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923" w:rsidRPr="000643A0" w:rsidRDefault="00175923" w:rsidP="00175923">
      <w:pPr>
        <w:widowControl w:val="0"/>
        <w:tabs>
          <w:tab w:val="left" w:pos="-360"/>
          <w:tab w:val="left" w:pos="1170"/>
        </w:tabs>
        <w:autoSpaceDE w:val="0"/>
        <w:autoSpaceDN w:val="0"/>
        <w:adjustRightInd w:val="0"/>
        <w:rPr>
          <w:b/>
          <w:color w:val="000080"/>
          <w:sz w:val="28"/>
          <w:szCs w:val="32"/>
        </w:rPr>
      </w:pPr>
      <w:bookmarkStart w:id="0" w:name="_GoBack"/>
      <w:bookmarkEnd w:id="0"/>
      <w:r w:rsidRPr="000643A0">
        <w:rPr>
          <w:b/>
          <w:color w:val="000080"/>
          <w:sz w:val="28"/>
          <w:szCs w:val="32"/>
        </w:rPr>
        <w:t>A summary of the recommendations for smoke-free housing in Colorado and why</w:t>
      </w:r>
    </w:p>
    <w:p w:rsidR="00175923" w:rsidRPr="000643A0" w:rsidRDefault="00175923" w:rsidP="00175923">
      <w:pPr>
        <w:widowControl w:val="0"/>
        <w:tabs>
          <w:tab w:val="left" w:pos="-360"/>
          <w:tab w:val="left" w:pos="1170"/>
        </w:tabs>
        <w:autoSpaceDE w:val="0"/>
        <w:autoSpaceDN w:val="0"/>
        <w:adjustRightInd w:val="0"/>
        <w:rPr>
          <w:b/>
          <w:color w:val="000080"/>
          <w:sz w:val="28"/>
          <w:szCs w:val="32"/>
        </w:rPr>
      </w:pPr>
    </w:p>
    <w:p w:rsidR="00175923" w:rsidRPr="000643A0" w:rsidRDefault="00175923" w:rsidP="00175923">
      <w:pPr>
        <w:ind w:firstLine="720"/>
        <w:rPr>
          <w:sz w:val="22"/>
        </w:rPr>
      </w:pPr>
      <w:r w:rsidRPr="000643A0">
        <w:rPr>
          <w:sz w:val="22"/>
        </w:rPr>
        <w:t xml:space="preserve">Coloradans are experiencing the health benefits of smoke-free environments at work, casinos, restaurants, bars and most indoor public places. However, exposure to secondhand smoke continues to be a concern when it infiltrates into people’s residences through doors, windows, or ventilation systems, and leads to serious health consequences.  Often that exposure can be just as intense, just as harmful, and more prolonged than when people were exposed to secondhand smoke during a full days work.  Patching and sealing the source of secondhand smoke may help reduce some exposure, but as the 2006 U.S. Surgeon General concluded, </w:t>
      </w:r>
      <w:r w:rsidRPr="000643A0">
        <w:rPr>
          <w:sz w:val="22"/>
          <w:szCs w:val="20"/>
        </w:rPr>
        <w:t>“Eliminating smoking in indoor spaces fully protects nonsmokers from exposure to secondhand smoke. Separating smokers from nonsmokers, cleaning the air, and ventilating buildings cannot eliminate exposures of nonsmokers to secondhand smoke.”</w:t>
      </w:r>
      <w:r w:rsidRPr="000643A0">
        <w:rPr>
          <w:sz w:val="22"/>
        </w:rPr>
        <w:t xml:space="preserve">  Residents of multiunit dwellings should have the same protection from secondhand smoke afforded to the majority of Coloradans at work and in public.  The best way to effectively provide residents with a safe and healthy living environment is to eliminate smoking in multiunit housing.</w:t>
      </w:r>
    </w:p>
    <w:p w:rsidR="00175923" w:rsidRPr="000643A0" w:rsidRDefault="00175923" w:rsidP="00175923">
      <w:pPr>
        <w:ind w:firstLine="720"/>
        <w:rPr>
          <w:sz w:val="22"/>
        </w:rPr>
      </w:pPr>
    </w:p>
    <w:p w:rsidR="00175923" w:rsidRPr="000643A0" w:rsidRDefault="00175923" w:rsidP="00175923">
      <w:pPr>
        <w:ind w:firstLine="720"/>
        <w:rPr>
          <w:sz w:val="22"/>
        </w:rPr>
      </w:pPr>
      <w:r>
        <w:rPr>
          <w:sz w:val="22"/>
        </w:rPr>
        <w:t>Dealing</w:t>
      </w:r>
      <w:r w:rsidRPr="000643A0">
        <w:rPr>
          <w:sz w:val="22"/>
        </w:rPr>
        <w:t xml:space="preserve"> with smoke-free housing issues requires a multi-pronged comprehensive approach based on the best practices that have been used in other states and the experiences of advocates in Colorado.  </w:t>
      </w:r>
      <w:r>
        <w:rPr>
          <w:sz w:val="22"/>
        </w:rPr>
        <w:t>Flexibility is important because s</w:t>
      </w:r>
      <w:r w:rsidRPr="000643A0">
        <w:rPr>
          <w:sz w:val="22"/>
        </w:rPr>
        <w:t>ome strategies and techniques may w</w:t>
      </w:r>
      <w:r>
        <w:rPr>
          <w:sz w:val="22"/>
        </w:rPr>
        <w:t xml:space="preserve">ork better than other techniques </w:t>
      </w:r>
      <w:r w:rsidRPr="000643A0">
        <w:rPr>
          <w:sz w:val="22"/>
        </w:rPr>
        <w:t>in some communities than others and may be dependent on the extent of support and read</w:t>
      </w:r>
      <w:r>
        <w:rPr>
          <w:sz w:val="22"/>
        </w:rPr>
        <w:t>iness for smoke-free housing.</w:t>
      </w:r>
    </w:p>
    <w:p w:rsidR="00175923" w:rsidRPr="000643A0" w:rsidRDefault="00175923" w:rsidP="00175923">
      <w:pPr>
        <w:ind w:firstLine="720"/>
        <w:rPr>
          <w:sz w:val="22"/>
          <w:szCs w:val="26"/>
        </w:rPr>
      </w:pPr>
    </w:p>
    <w:p w:rsidR="00175923" w:rsidRPr="000643A0" w:rsidRDefault="008406E8" w:rsidP="00175923">
      <w:pPr>
        <w:ind w:firstLine="720"/>
        <w:rPr>
          <w:sz w:val="22"/>
        </w:rPr>
      </w:pPr>
      <w:r>
        <w:rPr>
          <w:sz w:val="22"/>
        </w:rPr>
        <w:t>For this document GASP</w:t>
      </w:r>
      <w:r w:rsidR="00D114FC">
        <w:rPr>
          <w:sz w:val="22"/>
        </w:rPr>
        <w:t xml:space="preserve"> of Colorado</w:t>
      </w:r>
      <w:r>
        <w:rPr>
          <w:sz w:val="22"/>
        </w:rPr>
        <w:t xml:space="preserve"> uses five key actions  starting with the letter </w:t>
      </w:r>
      <w:r w:rsidR="00175923" w:rsidRPr="000643A0">
        <w:rPr>
          <w:sz w:val="22"/>
        </w:rPr>
        <w:t xml:space="preserve">E: Educate (the community), Engage (partners and the community), Endorse (obtain support), Expose (the truth), and Enforce (implementation). </w:t>
      </w:r>
      <w:r w:rsidR="00175923" w:rsidRPr="000643A0">
        <w:rPr>
          <w:sz w:val="22"/>
          <w:szCs w:val="26"/>
        </w:rPr>
        <w:t xml:space="preserve">Until community norms have </w:t>
      </w:r>
      <w:r w:rsidR="00175923">
        <w:rPr>
          <w:sz w:val="22"/>
          <w:szCs w:val="26"/>
        </w:rPr>
        <w:t xml:space="preserve">first </w:t>
      </w:r>
      <w:r w:rsidR="00175923" w:rsidRPr="000643A0">
        <w:rPr>
          <w:sz w:val="22"/>
          <w:szCs w:val="26"/>
        </w:rPr>
        <w:t>changed to the point where the community agrees and supports smoke-free housing, it is important to</w:t>
      </w:r>
      <w:r w:rsidR="00175923" w:rsidRPr="000643A0">
        <w:rPr>
          <w:sz w:val="22"/>
        </w:rPr>
        <w:t xml:space="preserve"> emphasize educational programs and activities, and efforts to engage the community in smoke-free housing efforts.</w:t>
      </w:r>
    </w:p>
    <w:p w:rsidR="00175923" w:rsidRPr="000643A0" w:rsidRDefault="0017592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98"/>
        <w:gridCol w:w="4446"/>
        <w:gridCol w:w="3672"/>
      </w:tblGrid>
      <w:tr w:rsidR="00175923" w:rsidRPr="0045033E">
        <w:trPr>
          <w:trHeight w:val="20"/>
        </w:trPr>
        <w:tc>
          <w:tcPr>
            <w:tcW w:w="2898" w:type="dxa"/>
          </w:tcPr>
          <w:p w:rsidR="00175923" w:rsidRPr="0045033E" w:rsidRDefault="00175923" w:rsidP="00175923">
            <w:pPr>
              <w:jc w:val="center"/>
              <w:rPr>
                <w:rFonts w:cs="Arial"/>
                <w:b/>
                <w:color w:val="000080"/>
                <w:sz w:val="28"/>
                <w:lang w:bidi="ar-SA"/>
              </w:rPr>
            </w:pPr>
            <w:r w:rsidRPr="0045033E">
              <w:rPr>
                <w:rFonts w:cs="Arial"/>
                <w:b/>
                <w:color w:val="000080"/>
                <w:sz w:val="28"/>
                <w:lang w:bidi="ar-SA"/>
              </w:rPr>
              <w:t>Strategy</w:t>
            </w:r>
          </w:p>
        </w:tc>
        <w:tc>
          <w:tcPr>
            <w:tcW w:w="4446" w:type="dxa"/>
          </w:tcPr>
          <w:p w:rsidR="00175923" w:rsidRPr="0045033E" w:rsidRDefault="00175923" w:rsidP="00175923">
            <w:pPr>
              <w:jc w:val="center"/>
              <w:rPr>
                <w:rFonts w:cs="Arial"/>
                <w:b/>
                <w:color w:val="000080"/>
                <w:sz w:val="28"/>
                <w:lang w:bidi="ar-SA"/>
              </w:rPr>
            </w:pPr>
            <w:r w:rsidRPr="0045033E">
              <w:rPr>
                <w:rFonts w:cs="Arial"/>
                <w:b/>
                <w:color w:val="000080"/>
                <w:sz w:val="28"/>
                <w:lang w:bidi="ar-SA"/>
              </w:rPr>
              <w:t>Types of</w:t>
            </w:r>
          </w:p>
          <w:p w:rsidR="00175923" w:rsidRPr="0045033E" w:rsidRDefault="00175923" w:rsidP="00175923">
            <w:pPr>
              <w:jc w:val="center"/>
              <w:rPr>
                <w:rFonts w:cs="Arial"/>
                <w:b/>
                <w:color w:val="000080"/>
                <w:sz w:val="28"/>
                <w:lang w:bidi="ar-SA"/>
              </w:rPr>
            </w:pPr>
            <w:r w:rsidRPr="0045033E">
              <w:rPr>
                <w:rFonts w:cs="Arial"/>
                <w:b/>
                <w:color w:val="000080"/>
                <w:sz w:val="28"/>
                <w:lang w:bidi="ar-SA"/>
              </w:rPr>
              <w:t>Activities/Actions/Programs</w:t>
            </w:r>
          </w:p>
        </w:tc>
        <w:tc>
          <w:tcPr>
            <w:tcW w:w="3672" w:type="dxa"/>
          </w:tcPr>
          <w:p w:rsidR="00175923" w:rsidRPr="0045033E" w:rsidRDefault="00175923" w:rsidP="00175923">
            <w:pPr>
              <w:jc w:val="center"/>
              <w:rPr>
                <w:rFonts w:cs="Arial"/>
                <w:b/>
                <w:color w:val="000080"/>
                <w:sz w:val="28"/>
                <w:lang w:bidi="ar-SA"/>
              </w:rPr>
            </w:pPr>
            <w:r w:rsidRPr="0045033E">
              <w:rPr>
                <w:rFonts w:cs="Arial"/>
                <w:b/>
                <w:color w:val="000080"/>
                <w:sz w:val="28"/>
                <w:lang w:bidi="ar-SA"/>
              </w:rPr>
              <w:t>Why?</w:t>
            </w:r>
          </w:p>
        </w:tc>
      </w:tr>
      <w:tr w:rsidR="00175923" w:rsidRPr="0045033E">
        <w:trPr>
          <w:trHeight w:val="20"/>
        </w:trPr>
        <w:tc>
          <w:tcPr>
            <w:tcW w:w="2898" w:type="dxa"/>
          </w:tcPr>
          <w:p w:rsidR="00175923" w:rsidRPr="0045033E" w:rsidRDefault="00175923">
            <w:pPr>
              <w:rPr>
                <w:rFonts w:cs="Arial"/>
                <w:b/>
                <w:color w:val="000080"/>
                <w:sz w:val="28"/>
                <w:lang w:bidi="ar-SA"/>
              </w:rPr>
            </w:pPr>
            <w:r w:rsidRPr="0045033E">
              <w:rPr>
                <w:rFonts w:cs="Arial"/>
                <w:b/>
                <w:color w:val="000080"/>
                <w:sz w:val="36"/>
                <w:lang w:bidi="ar-SA"/>
              </w:rPr>
              <w:t>E</w:t>
            </w:r>
            <w:r w:rsidRPr="0045033E">
              <w:rPr>
                <w:rFonts w:cs="Arial"/>
                <w:b/>
                <w:color w:val="000080"/>
                <w:sz w:val="28"/>
                <w:lang w:bidi="ar-SA"/>
              </w:rPr>
              <w:t>ducation – Target Audiences</w:t>
            </w: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p>
          <w:p w:rsidR="00175923" w:rsidRPr="0045033E" w:rsidRDefault="00175923">
            <w:pPr>
              <w:rPr>
                <w:rFonts w:cs="Arial"/>
                <w:b/>
                <w:color w:val="000080"/>
                <w:sz w:val="28"/>
                <w:lang w:bidi="ar-SA"/>
              </w:rPr>
            </w:pPr>
            <w:r w:rsidRPr="0045033E">
              <w:rPr>
                <w:rFonts w:cs="Arial"/>
                <w:b/>
                <w:color w:val="000080"/>
                <w:sz w:val="36"/>
                <w:lang w:bidi="ar-SA"/>
              </w:rPr>
              <w:t>E</w:t>
            </w:r>
            <w:r w:rsidRPr="0045033E">
              <w:rPr>
                <w:rFonts w:cs="Arial"/>
                <w:b/>
                <w:color w:val="000080"/>
                <w:sz w:val="28"/>
                <w:lang w:bidi="ar-SA"/>
              </w:rPr>
              <w:t>ducation – Target Audiences</w:t>
            </w:r>
          </w:p>
        </w:tc>
        <w:tc>
          <w:tcPr>
            <w:tcW w:w="4446" w:type="dxa"/>
          </w:tcPr>
          <w:p w:rsidR="00D114FC" w:rsidRDefault="00175923" w:rsidP="00175923">
            <w:pPr>
              <w:widowControl w:val="0"/>
              <w:tabs>
                <w:tab w:val="left" w:pos="-360"/>
                <w:tab w:val="left" w:pos="1170"/>
              </w:tabs>
              <w:autoSpaceDE w:val="0"/>
              <w:autoSpaceDN w:val="0"/>
              <w:adjustRightInd w:val="0"/>
              <w:spacing w:after="80"/>
              <w:rPr>
                <w:sz w:val="22"/>
                <w:szCs w:val="26"/>
                <w:lang w:bidi="ar-SA"/>
              </w:rPr>
            </w:pPr>
            <w:r w:rsidRPr="0045033E">
              <w:rPr>
                <w:sz w:val="22"/>
                <w:szCs w:val="26"/>
                <w:lang w:bidi="ar-SA"/>
              </w:rPr>
              <w:t xml:space="preserve">     • Develop </w:t>
            </w:r>
            <w:r w:rsidR="00D114FC">
              <w:rPr>
                <w:sz w:val="22"/>
                <w:szCs w:val="26"/>
                <w:lang w:bidi="ar-SA"/>
              </w:rPr>
              <w:t xml:space="preserve">and disseminate </w:t>
            </w:r>
            <w:r w:rsidRPr="0045033E">
              <w:rPr>
                <w:sz w:val="22"/>
                <w:szCs w:val="26"/>
                <w:lang w:bidi="ar-SA"/>
              </w:rPr>
              <w:t xml:space="preserve">educational materials for residents and landlords, including brochures, letters, fact sheets, presentations, signs, surveys, etc., with key educational messages to help de-normalize smoking policies in </w:t>
            </w:r>
            <w:r w:rsidR="002E0F2D">
              <w:rPr>
                <w:sz w:val="22"/>
                <w:szCs w:val="26"/>
                <w:lang w:bidi="ar-SA"/>
              </w:rPr>
              <w:t>multiunit</w:t>
            </w:r>
            <w:r w:rsidR="00D114FC">
              <w:rPr>
                <w:sz w:val="22"/>
                <w:szCs w:val="26"/>
                <w:lang w:bidi="ar-SA"/>
              </w:rPr>
              <w:t xml:space="preserve"> </w:t>
            </w:r>
            <w:r w:rsidRPr="0045033E">
              <w:rPr>
                <w:sz w:val="22"/>
                <w:szCs w:val="26"/>
                <w:lang w:bidi="ar-SA"/>
              </w:rPr>
              <w:t>housing.</w:t>
            </w:r>
          </w:p>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r w:rsidRPr="0045033E">
              <w:rPr>
                <w:sz w:val="22"/>
                <w:szCs w:val="26"/>
                <w:lang w:bidi="ar-SA"/>
              </w:rPr>
              <w:t xml:space="preserve">     • Research and analyze the legal issues under Colorado’s housing laws.</w:t>
            </w:r>
          </w:p>
          <w:p w:rsidR="00175923" w:rsidRPr="0045033E" w:rsidRDefault="00175923" w:rsidP="00175923">
            <w:pPr>
              <w:rPr>
                <w:sz w:val="22"/>
                <w:szCs w:val="26"/>
                <w:lang w:bidi="ar-SA"/>
              </w:rPr>
            </w:pPr>
            <w:r w:rsidRPr="0045033E">
              <w:rPr>
                <w:sz w:val="22"/>
                <w:szCs w:val="26"/>
                <w:lang w:bidi="ar-SA"/>
              </w:rPr>
              <w:t xml:space="preserve">     </w:t>
            </w:r>
            <w:r w:rsidRPr="0045033E">
              <w:rPr>
                <w:sz w:val="22"/>
                <w:lang w:bidi="ar-SA"/>
              </w:rPr>
              <w:t>• Develop</w:t>
            </w:r>
            <w:r w:rsidRPr="0045033E">
              <w:rPr>
                <w:sz w:val="22"/>
                <w:szCs w:val="26"/>
                <w:lang w:bidi="ar-SA"/>
              </w:rPr>
              <w:t xml:space="preserve"> presentations and provide materials (magnets, stickers, etc) for presentations, conferences, trainings, booths, etc.</w:t>
            </w:r>
          </w:p>
          <w:p w:rsidR="00175923" w:rsidRPr="0045033E" w:rsidRDefault="00175923" w:rsidP="00175923">
            <w:pPr>
              <w:rPr>
                <w:sz w:val="22"/>
                <w:lang w:bidi="ar-SA"/>
              </w:rPr>
            </w:pPr>
            <w:r w:rsidRPr="0045033E">
              <w:rPr>
                <w:sz w:val="22"/>
                <w:szCs w:val="26"/>
                <w:lang w:bidi="ar-SA"/>
              </w:rPr>
              <w:t xml:space="preserve">     • Use paid and earned media to increase awareness of Colorado’s smoke-free housing Web sites and registries, and inform the public of their resources. Educate the housing industry about the benefits, the legalities, the costs, etc. Use direct mail and print media, newsletters, billboards, radio, banner ads, etc.</w:t>
            </w:r>
          </w:p>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r w:rsidRPr="0045033E">
              <w:rPr>
                <w:sz w:val="22"/>
                <w:szCs w:val="26"/>
                <w:lang w:bidi="ar-SA"/>
              </w:rPr>
              <w:t xml:space="preserve">    • Write and submit articles for housing publications, and print professional materials for the housing industry.</w:t>
            </w:r>
          </w:p>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r w:rsidRPr="0045033E">
              <w:rPr>
                <w:sz w:val="22"/>
                <w:szCs w:val="26"/>
                <w:lang w:bidi="ar-SA"/>
              </w:rPr>
              <w:t xml:space="preserve">    • Develop consistent messages that can be used for educational campaigns, presentations, etc.</w:t>
            </w:r>
          </w:p>
          <w:p w:rsidR="00175923" w:rsidRPr="0045033E" w:rsidRDefault="00175923" w:rsidP="00175923">
            <w:pPr>
              <w:rPr>
                <w:rFonts w:cs="Arial"/>
                <w:sz w:val="22"/>
                <w:lang w:bidi="ar-SA"/>
              </w:rPr>
            </w:pPr>
            <w:r w:rsidRPr="0045033E">
              <w:rPr>
                <w:sz w:val="22"/>
                <w:szCs w:val="26"/>
                <w:lang w:bidi="ar-SA"/>
              </w:rPr>
              <w:t xml:space="preserve">     </w:t>
            </w:r>
            <w:r w:rsidRPr="0045033E">
              <w:rPr>
                <w:sz w:val="22"/>
                <w:lang w:bidi="ar-SA"/>
              </w:rPr>
              <w:t>• Obtain the services of consultant with experience in the housing field.</w:t>
            </w:r>
          </w:p>
        </w:tc>
        <w:tc>
          <w:tcPr>
            <w:tcW w:w="3672" w:type="dxa"/>
          </w:tcPr>
          <w:p w:rsidR="00175923" w:rsidRPr="0045033E" w:rsidRDefault="00175923">
            <w:pPr>
              <w:rPr>
                <w:rFonts w:cs="Arial"/>
                <w:sz w:val="22"/>
                <w:lang w:bidi="ar-SA"/>
              </w:rPr>
            </w:pPr>
            <w:r w:rsidRPr="0045033E">
              <w:rPr>
                <w:rFonts w:cs="Arial"/>
                <w:sz w:val="22"/>
                <w:lang w:bidi="ar-SA"/>
              </w:rPr>
              <w:t xml:space="preserve">    • Education leads to policy change.</w:t>
            </w:r>
          </w:p>
          <w:p w:rsidR="00175923" w:rsidRPr="0045033E" w:rsidRDefault="00175923">
            <w:pPr>
              <w:rPr>
                <w:rFonts w:cs="Arial"/>
                <w:sz w:val="22"/>
                <w:lang w:bidi="ar-SA"/>
              </w:rPr>
            </w:pPr>
            <w:r w:rsidRPr="0045033E">
              <w:rPr>
                <w:rFonts w:cs="Arial"/>
                <w:sz w:val="22"/>
                <w:lang w:bidi="ar-SA"/>
              </w:rPr>
              <w:t xml:space="preserve">    • Many people in the housing industry do not think </w:t>
            </w:r>
            <w:r w:rsidR="00D114FC">
              <w:rPr>
                <w:rFonts w:cs="Arial"/>
                <w:sz w:val="22"/>
                <w:lang w:bidi="ar-SA"/>
              </w:rPr>
              <w:t>smoke-free policies are legal, hard to implement</w:t>
            </w:r>
            <w:r w:rsidRPr="0045033E">
              <w:rPr>
                <w:rFonts w:cs="Arial"/>
                <w:sz w:val="22"/>
                <w:lang w:bidi="ar-SA"/>
              </w:rPr>
              <w:t xml:space="preserve">, fear </w:t>
            </w:r>
            <w:r w:rsidR="00D114FC">
              <w:rPr>
                <w:rFonts w:cs="Arial"/>
                <w:sz w:val="22"/>
                <w:lang w:bidi="ar-SA"/>
              </w:rPr>
              <w:t xml:space="preserve">the </w:t>
            </w:r>
            <w:r w:rsidRPr="0045033E">
              <w:rPr>
                <w:rFonts w:cs="Arial"/>
                <w:sz w:val="22"/>
                <w:lang w:bidi="ar-SA"/>
              </w:rPr>
              <w:t xml:space="preserve">loss of </w:t>
            </w:r>
            <w:r w:rsidRPr="0045033E">
              <w:rPr>
                <w:sz w:val="22"/>
                <w:szCs w:val="26"/>
                <w:lang w:bidi="ar-SA"/>
              </w:rPr>
              <w:t>residents</w:t>
            </w:r>
            <w:r w:rsidRPr="0045033E">
              <w:rPr>
                <w:rFonts w:cs="Arial"/>
                <w:sz w:val="22"/>
                <w:lang w:bidi="ar-SA"/>
              </w:rPr>
              <w:t>, and do not think smoke-free policies are enforceable.</w:t>
            </w:r>
          </w:p>
          <w:p w:rsidR="00175923" w:rsidRPr="0045033E" w:rsidRDefault="00175923">
            <w:pPr>
              <w:rPr>
                <w:rFonts w:cs="Arial"/>
                <w:sz w:val="22"/>
                <w:lang w:bidi="ar-SA"/>
              </w:rPr>
            </w:pPr>
            <w:r w:rsidRPr="0045033E">
              <w:rPr>
                <w:rFonts w:cs="Arial"/>
                <w:sz w:val="22"/>
                <w:lang w:bidi="ar-SA"/>
              </w:rPr>
              <w:t xml:space="preserve">     • Many </w:t>
            </w:r>
            <w:r w:rsidRPr="0045033E">
              <w:rPr>
                <w:sz w:val="22"/>
                <w:szCs w:val="26"/>
                <w:lang w:bidi="ar-SA"/>
              </w:rPr>
              <w:t>residents</w:t>
            </w:r>
            <w:r w:rsidRPr="0045033E">
              <w:rPr>
                <w:rFonts w:cs="Arial"/>
                <w:sz w:val="22"/>
                <w:lang w:bidi="ar-SA"/>
              </w:rPr>
              <w:t xml:space="preserve"> do not think there is much they can do, do not know what they can do, and do not know where to go for assistance.</w:t>
            </w:r>
          </w:p>
          <w:p w:rsidR="00175923" w:rsidRPr="0045033E" w:rsidRDefault="00175923">
            <w:pPr>
              <w:rPr>
                <w:rFonts w:cs="Arial"/>
                <w:sz w:val="22"/>
                <w:lang w:bidi="ar-SA"/>
              </w:rPr>
            </w:pPr>
            <w:r w:rsidRPr="0045033E">
              <w:rPr>
                <w:rFonts w:cs="Arial"/>
                <w:sz w:val="22"/>
                <w:lang w:bidi="ar-SA"/>
              </w:rPr>
              <w:t xml:space="preserve">     • Property owners or managers often need model polices and surveys, how-to tips, and other tools to implement a smoke-free policy.</w:t>
            </w:r>
          </w:p>
          <w:p w:rsidR="00175923" w:rsidRPr="0045033E" w:rsidRDefault="00175923">
            <w:pPr>
              <w:rPr>
                <w:rFonts w:cs="Arial"/>
                <w:sz w:val="22"/>
                <w:lang w:bidi="ar-SA"/>
              </w:rPr>
            </w:pPr>
          </w:p>
          <w:p w:rsidR="00175923" w:rsidRPr="0045033E" w:rsidRDefault="00175923">
            <w:pPr>
              <w:rPr>
                <w:rFonts w:cs="Arial"/>
                <w:sz w:val="22"/>
                <w:lang w:bidi="ar-SA"/>
              </w:rPr>
            </w:pPr>
          </w:p>
          <w:p w:rsidR="00175923" w:rsidRPr="0045033E" w:rsidRDefault="00175923">
            <w:pPr>
              <w:rPr>
                <w:rFonts w:cs="Arial"/>
                <w:sz w:val="22"/>
                <w:lang w:bidi="ar-SA"/>
              </w:rPr>
            </w:pPr>
          </w:p>
          <w:p w:rsidR="00175923" w:rsidRPr="0045033E" w:rsidRDefault="00175923">
            <w:pPr>
              <w:rPr>
                <w:rFonts w:cs="Arial"/>
                <w:sz w:val="22"/>
                <w:lang w:bidi="ar-SA"/>
              </w:rPr>
            </w:pPr>
          </w:p>
          <w:p w:rsidR="00175923" w:rsidRPr="0045033E" w:rsidRDefault="00175923">
            <w:pPr>
              <w:rPr>
                <w:rFonts w:cs="Arial"/>
                <w:sz w:val="22"/>
                <w:lang w:bidi="ar-SA"/>
              </w:rPr>
            </w:pPr>
          </w:p>
          <w:p w:rsidR="00175923" w:rsidRPr="0045033E" w:rsidRDefault="00175923">
            <w:pPr>
              <w:rPr>
                <w:rFonts w:cs="Arial"/>
                <w:sz w:val="22"/>
                <w:lang w:bidi="ar-SA"/>
              </w:rPr>
            </w:pPr>
          </w:p>
          <w:p w:rsidR="00175923" w:rsidRPr="0045033E" w:rsidRDefault="00175923">
            <w:pPr>
              <w:rPr>
                <w:rFonts w:cs="Arial"/>
                <w:sz w:val="22"/>
                <w:lang w:bidi="ar-SA"/>
              </w:rPr>
            </w:pPr>
          </w:p>
          <w:p w:rsidR="00175923" w:rsidRPr="0045033E" w:rsidRDefault="00175923">
            <w:pPr>
              <w:rPr>
                <w:rFonts w:cs="Arial"/>
                <w:sz w:val="22"/>
                <w:lang w:bidi="ar-SA"/>
              </w:rPr>
            </w:pPr>
          </w:p>
          <w:p w:rsidR="00175923" w:rsidRPr="0045033E" w:rsidRDefault="00175923">
            <w:pPr>
              <w:rPr>
                <w:rFonts w:cs="Arial"/>
                <w:sz w:val="22"/>
                <w:lang w:bidi="ar-SA"/>
              </w:rPr>
            </w:pPr>
          </w:p>
          <w:p w:rsidR="00175923" w:rsidRPr="0045033E" w:rsidRDefault="00175923">
            <w:pPr>
              <w:rPr>
                <w:rFonts w:cs="Arial"/>
                <w:sz w:val="22"/>
                <w:lang w:bidi="ar-SA"/>
              </w:rPr>
            </w:pPr>
          </w:p>
          <w:p w:rsidR="00175923" w:rsidRPr="0045033E" w:rsidRDefault="00175923">
            <w:pPr>
              <w:rPr>
                <w:rFonts w:cs="Arial"/>
                <w:sz w:val="22"/>
                <w:lang w:bidi="ar-SA"/>
              </w:rPr>
            </w:pPr>
          </w:p>
          <w:p w:rsidR="00175923" w:rsidRPr="0045033E" w:rsidRDefault="00175923">
            <w:pPr>
              <w:rPr>
                <w:rFonts w:cs="Arial"/>
                <w:sz w:val="22"/>
                <w:lang w:bidi="ar-SA"/>
              </w:rPr>
            </w:pPr>
          </w:p>
          <w:p w:rsidR="00175923" w:rsidRPr="0045033E" w:rsidRDefault="00175923">
            <w:pPr>
              <w:rPr>
                <w:rFonts w:cs="Arial"/>
                <w:sz w:val="22"/>
                <w:lang w:bidi="ar-SA"/>
              </w:rPr>
            </w:pPr>
          </w:p>
          <w:p w:rsidR="00175923" w:rsidRPr="0045033E" w:rsidRDefault="00175923" w:rsidP="00175923">
            <w:pPr>
              <w:rPr>
                <w:rFonts w:cs="Arial"/>
                <w:sz w:val="22"/>
                <w:lang w:bidi="ar-SA"/>
              </w:rPr>
            </w:pPr>
          </w:p>
        </w:tc>
      </w:tr>
      <w:tr w:rsidR="00175923" w:rsidRPr="0045033E">
        <w:trPr>
          <w:trHeight w:val="20"/>
        </w:trPr>
        <w:tc>
          <w:tcPr>
            <w:tcW w:w="2898" w:type="dxa"/>
          </w:tcPr>
          <w:p w:rsidR="00175923" w:rsidRPr="0045033E" w:rsidRDefault="00175923">
            <w:pPr>
              <w:rPr>
                <w:rFonts w:cs="Arial"/>
                <w:b/>
                <w:color w:val="000080"/>
                <w:sz w:val="28"/>
                <w:lang w:bidi="ar-SA"/>
              </w:rPr>
            </w:pPr>
            <w:r w:rsidRPr="0045033E">
              <w:rPr>
                <w:rFonts w:cs="Arial"/>
                <w:b/>
                <w:color w:val="000080"/>
                <w:sz w:val="36"/>
                <w:lang w:bidi="ar-SA"/>
              </w:rPr>
              <w:lastRenderedPageBreak/>
              <w:t>E</w:t>
            </w:r>
            <w:r w:rsidRPr="0045033E">
              <w:rPr>
                <w:rFonts w:cs="Arial"/>
                <w:b/>
                <w:color w:val="000080"/>
                <w:sz w:val="28"/>
                <w:lang w:bidi="ar-SA"/>
              </w:rPr>
              <w:t>ducation - Health Advocates</w:t>
            </w:r>
          </w:p>
        </w:tc>
        <w:tc>
          <w:tcPr>
            <w:tcW w:w="4446" w:type="dxa"/>
          </w:tcPr>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r w:rsidRPr="0045033E">
              <w:rPr>
                <w:sz w:val="22"/>
                <w:szCs w:val="26"/>
                <w:lang w:bidi="ar-SA"/>
              </w:rPr>
              <w:t xml:space="preserve">    • Provide educational and training opportunities at conferences, through conference calls, at meetings, and provide opportunities to share concerns and experiences with colleagues. </w:t>
            </w:r>
          </w:p>
          <w:p w:rsidR="00175923" w:rsidRPr="0045033E" w:rsidRDefault="00175923" w:rsidP="00175923">
            <w:pPr>
              <w:widowControl w:val="0"/>
              <w:tabs>
                <w:tab w:val="left" w:pos="-360"/>
                <w:tab w:val="left" w:pos="1170"/>
              </w:tabs>
              <w:autoSpaceDE w:val="0"/>
              <w:autoSpaceDN w:val="0"/>
              <w:adjustRightInd w:val="0"/>
              <w:spacing w:after="80"/>
              <w:rPr>
                <w:sz w:val="22"/>
                <w:lang w:bidi="ar-SA"/>
              </w:rPr>
            </w:pPr>
            <w:r w:rsidRPr="0045033E">
              <w:rPr>
                <w:sz w:val="22"/>
                <w:szCs w:val="26"/>
                <w:lang w:bidi="ar-SA"/>
              </w:rPr>
              <w:t xml:space="preserve">    • </w:t>
            </w:r>
            <w:r w:rsidRPr="0045033E">
              <w:rPr>
                <w:sz w:val="22"/>
                <w:lang w:bidi="ar-SA"/>
              </w:rPr>
              <w:t xml:space="preserve">Develop a protocol for assisting </w:t>
            </w:r>
            <w:r w:rsidRPr="0045033E">
              <w:rPr>
                <w:sz w:val="22"/>
                <w:szCs w:val="26"/>
                <w:lang w:bidi="ar-SA"/>
              </w:rPr>
              <w:t>residents</w:t>
            </w:r>
            <w:r w:rsidRPr="0045033E">
              <w:rPr>
                <w:sz w:val="22"/>
                <w:lang w:bidi="ar-SA"/>
              </w:rPr>
              <w:t xml:space="preserve"> as well as an organizational flow chart.</w:t>
            </w:r>
          </w:p>
          <w:p w:rsidR="00175923" w:rsidRPr="0045033E" w:rsidRDefault="00175923" w:rsidP="00175923">
            <w:pPr>
              <w:widowControl w:val="0"/>
              <w:tabs>
                <w:tab w:val="left" w:pos="-360"/>
                <w:tab w:val="left" w:pos="1170"/>
              </w:tabs>
              <w:autoSpaceDE w:val="0"/>
              <w:autoSpaceDN w:val="0"/>
              <w:adjustRightInd w:val="0"/>
              <w:spacing w:after="80"/>
              <w:rPr>
                <w:sz w:val="22"/>
                <w:lang w:bidi="ar-SA"/>
              </w:rPr>
            </w:pPr>
            <w:r w:rsidRPr="0045033E">
              <w:rPr>
                <w:sz w:val="22"/>
                <w:lang w:bidi="ar-SA"/>
              </w:rPr>
              <w:t xml:space="preserve">    •</w:t>
            </w:r>
            <w:r w:rsidRPr="0045033E">
              <w:rPr>
                <w:sz w:val="22"/>
                <w:szCs w:val="26"/>
                <w:lang w:bidi="ar-SA"/>
              </w:rPr>
              <w:t>Provide a yearly opportunity to learn how the housing industry works.</w:t>
            </w:r>
          </w:p>
          <w:p w:rsidR="00175923" w:rsidRPr="0045033E" w:rsidRDefault="00175923" w:rsidP="00175923">
            <w:pPr>
              <w:rPr>
                <w:sz w:val="22"/>
                <w:lang w:bidi="ar-SA"/>
              </w:rPr>
            </w:pPr>
            <w:r w:rsidRPr="0045033E">
              <w:rPr>
                <w:sz w:val="22"/>
                <w:lang w:bidi="ar-SA"/>
              </w:rPr>
              <w:t xml:space="preserve">    • Provide training on how to make good presentations.</w:t>
            </w:r>
          </w:p>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r w:rsidRPr="0045033E">
              <w:rPr>
                <w:sz w:val="22"/>
                <w:lang w:bidi="ar-SA"/>
              </w:rPr>
              <w:t xml:space="preserve">    </w:t>
            </w:r>
            <w:r w:rsidRPr="0045033E">
              <w:rPr>
                <w:sz w:val="22"/>
                <w:szCs w:val="26"/>
                <w:lang w:bidi="ar-SA"/>
              </w:rPr>
              <w:t>• Develop materials to assist health advocates develop partnerships and conduct assessments for people in the housing industry.</w:t>
            </w:r>
          </w:p>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r w:rsidRPr="0045033E">
              <w:rPr>
                <w:sz w:val="22"/>
                <w:szCs w:val="26"/>
                <w:lang w:bidi="ar-SA"/>
              </w:rPr>
              <w:t xml:space="preserve">    • Provide health advocates with a resource guide and flow chart for technical assistance on smoke-free housing.</w:t>
            </w:r>
          </w:p>
          <w:p w:rsidR="00175923" w:rsidRPr="0045033E" w:rsidRDefault="00175923" w:rsidP="00175923">
            <w:pPr>
              <w:widowControl w:val="0"/>
              <w:tabs>
                <w:tab w:val="left" w:pos="-360"/>
                <w:tab w:val="left" w:pos="1170"/>
              </w:tabs>
              <w:autoSpaceDE w:val="0"/>
              <w:autoSpaceDN w:val="0"/>
              <w:adjustRightInd w:val="0"/>
              <w:spacing w:after="80"/>
              <w:rPr>
                <w:rFonts w:cs="Arial"/>
                <w:sz w:val="22"/>
                <w:lang w:bidi="ar-SA"/>
              </w:rPr>
            </w:pPr>
            <w:r w:rsidRPr="0045033E">
              <w:rPr>
                <w:sz w:val="22"/>
                <w:szCs w:val="26"/>
                <w:lang w:bidi="ar-SA"/>
              </w:rPr>
              <w:t xml:space="preserve">    • Maintain and expand contact lists for the housing industry, affected residents, and </w:t>
            </w:r>
            <w:r w:rsidR="002E0F2D">
              <w:rPr>
                <w:sz w:val="22"/>
                <w:szCs w:val="26"/>
                <w:lang w:bidi="ar-SA"/>
              </w:rPr>
              <w:t>multiunit</w:t>
            </w:r>
            <w:r w:rsidR="00D114FC">
              <w:rPr>
                <w:sz w:val="22"/>
                <w:szCs w:val="26"/>
                <w:lang w:bidi="ar-SA"/>
              </w:rPr>
              <w:t xml:space="preserve"> </w:t>
            </w:r>
            <w:r w:rsidRPr="0045033E">
              <w:rPr>
                <w:sz w:val="22"/>
                <w:szCs w:val="26"/>
                <w:lang w:bidi="ar-SA"/>
              </w:rPr>
              <w:t>housing both locally and statewide.</w:t>
            </w:r>
          </w:p>
        </w:tc>
        <w:tc>
          <w:tcPr>
            <w:tcW w:w="3672" w:type="dxa"/>
          </w:tcPr>
          <w:p w:rsidR="00175923" w:rsidRPr="0045033E" w:rsidRDefault="00175923">
            <w:pPr>
              <w:rPr>
                <w:rFonts w:cs="Arial"/>
                <w:sz w:val="22"/>
                <w:lang w:bidi="ar-SA"/>
              </w:rPr>
            </w:pPr>
            <w:r w:rsidRPr="0045033E">
              <w:rPr>
                <w:rFonts w:cs="Arial"/>
                <w:sz w:val="22"/>
                <w:lang w:bidi="ar-SA"/>
              </w:rPr>
              <w:t xml:space="preserve">    • Some public health </w:t>
            </w:r>
            <w:r w:rsidR="00D114FC">
              <w:rPr>
                <w:rFonts w:cs="Arial"/>
                <w:sz w:val="22"/>
                <w:lang w:bidi="ar-SA"/>
              </w:rPr>
              <w:t>grantees may</w:t>
            </w:r>
            <w:r w:rsidRPr="0045033E">
              <w:rPr>
                <w:rFonts w:cs="Arial"/>
                <w:sz w:val="22"/>
                <w:lang w:bidi="ar-SA"/>
              </w:rPr>
              <w:t xml:space="preserve"> not understand the issue, its importance, how to address it, and where they can obtain technical assistance. </w:t>
            </w:r>
          </w:p>
          <w:p w:rsidR="00175923" w:rsidRPr="0045033E" w:rsidRDefault="00175923">
            <w:pPr>
              <w:rPr>
                <w:rFonts w:cs="Arial"/>
                <w:sz w:val="22"/>
                <w:lang w:bidi="ar-SA"/>
              </w:rPr>
            </w:pPr>
            <w:r w:rsidRPr="0045033E">
              <w:rPr>
                <w:rFonts w:cs="Arial"/>
                <w:sz w:val="22"/>
                <w:lang w:bidi="ar-SA"/>
              </w:rPr>
              <w:t xml:space="preserve">     • Understanding the housing industry is often something new and unfamiliar to </w:t>
            </w:r>
            <w:r w:rsidR="00D114FC">
              <w:rPr>
                <w:rFonts w:cs="Arial"/>
                <w:sz w:val="22"/>
                <w:lang w:bidi="ar-SA"/>
              </w:rPr>
              <w:t>people new to the area</w:t>
            </w:r>
            <w:r w:rsidRPr="0045033E">
              <w:rPr>
                <w:rFonts w:cs="Arial"/>
                <w:sz w:val="22"/>
                <w:lang w:bidi="ar-SA"/>
              </w:rPr>
              <w:t>.</w:t>
            </w:r>
          </w:p>
          <w:p w:rsidR="00175923" w:rsidRPr="0045033E" w:rsidRDefault="00175923">
            <w:pPr>
              <w:rPr>
                <w:rFonts w:cs="Arial"/>
                <w:sz w:val="22"/>
                <w:lang w:bidi="ar-SA"/>
              </w:rPr>
            </w:pPr>
            <w:r w:rsidRPr="0045033E">
              <w:rPr>
                <w:rFonts w:cs="Arial"/>
                <w:sz w:val="22"/>
                <w:lang w:bidi="ar-SA"/>
              </w:rPr>
              <w:t xml:space="preserve">    • Databases help establish contacts, and could be used for targeted direct mail and other media campaigns.</w:t>
            </w:r>
          </w:p>
          <w:p w:rsidR="00175923" w:rsidRPr="0045033E" w:rsidRDefault="00175923">
            <w:pPr>
              <w:rPr>
                <w:rFonts w:cs="Arial"/>
                <w:sz w:val="22"/>
                <w:lang w:bidi="ar-SA"/>
              </w:rPr>
            </w:pPr>
          </w:p>
        </w:tc>
      </w:tr>
      <w:tr w:rsidR="00175923" w:rsidRPr="0045033E">
        <w:trPr>
          <w:trHeight w:val="20"/>
        </w:trPr>
        <w:tc>
          <w:tcPr>
            <w:tcW w:w="2898" w:type="dxa"/>
          </w:tcPr>
          <w:p w:rsidR="00175923" w:rsidRPr="0045033E" w:rsidRDefault="00175923">
            <w:pPr>
              <w:rPr>
                <w:rFonts w:cs="Arial"/>
                <w:b/>
                <w:color w:val="000080"/>
                <w:sz w:val="28"/>
                <w:lang w:bidi="ar-SA"/>
              </w:rPr>
            </w:pPr>
            <w:r w:rsidRPr="0045033E">
              <w:rPr>
                <w:rFonts w:cs="Arial"/>
                <w:b/>
                <w:color w:val="000080"/>
                <w:sz w:val="36"/>
                <w:lang w:bidi="ar-SA"/>
              </w:rPr>
              <w:t>E</w:t>
            </w:r>
            <w:r w:rsidRPr="0045033E">
              <w:rPr>
                <w:rFonts w:cs="Arial"/>
                <w:b/>
                <w:color w:val="000080"/>
                <w:sz w:val="28"/>
                <w:lang w:bidi="ar-SA"/>
              </w:rPr>
              <w:t>ngagement — The Community</w:t>
            </w:r>
          </w:p>
          <w:p w:rsidR="00175923" w:rsidRPr="0045033E" w:rsidRDefault="00175923">
            <w:pPr>
              <w:rPr>
                <w:rFonts w:cs="Arial"/>
                <w:b/>
                <w:color w:val="000080"/>
                <w:sz w:val="28"/>
                <w:lang w:bidi="ar-SA"/>
              </w:rPr>
            </w:pPr>
          </w:p>
        </w:tc>
        <w:tc>
          <w:tcPr>
            <w:tcW w:w="4446" w:type="dxa"/>
          </w:tcPr>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r w:rsidRPr="0045033E">
              <w:rPr>
                <w:sz w:val="22"/>
                <w:szCs w:val="26"/>
                <w:lang w:bidi="ar-SA"/>
              </w:rPr>
              <w:t xml:space="preserve">    • Create and expand local and statewide coalitions working on smoke-free housing. Involve people in the housing industry as stakeholders and include landlord</w:t>
            </w:r>
            <w:r w:rsidRPr="0045033E">
              <w:rPr>
                <w:b/>
                <w:sz w:val="22"/>
                <w:szCs w:val="26"/>
                <w:lang w:bidi="ar-SA"/>
              </w:rPr>
              <w:t>/</w:t>
            </w:r>
            <w:r w:rsidRPr="0045033E">
              <w:rPr>
                <w:sz w:val="22"/>
                <w:szCs w:val="26"/>
                <w:lang w:bidi="ar-SA"/>
              </w:rPr>
              <w:t xml:space="preserve"> resident associations, housing authorities, property owners, landlords, government entities, etc.</w:t>
            </w:r>
          </w:p>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r w:rsidRPr="0045033E">
              <w:rPr>
                <w:sz w:val="22"/>
                <w:szCs w:val="26"/>
                <w:lang w:bidi="ar-SA"/>
              </w:rPr>
              <w:t xml:space="preserve">    • Make presentations, attend conferences, join associations, and explore other partnerships like green building efforts. Identify existing landlord training programs and seek out presentation opportunities.  </w:t>
            </w:r>
            <w:r w:rsidR="00D114FC">
              <w:rPr>
                <w:sz w:val="22"/>
                <w:szCs w:val="26"/>
                <w:lang w:bidi="ar-SA"/>
              </w:rPr>
              <w:t>Join or become involved</w:t>
            </w:r>
            <w:r w:rsidRPr="0045033E">
              <w:rPr>
                <w:sz w:val="22"/>
                <w:szCs w:val="26"/>
                <w:lang w:bidi="ar-SA"/>
              </w:rPr>
              <w:t xml:space="preserve"> </w:t>
            </w:r>
            <w:r w:rsidR="00D114FC">
              <w:rPr>
                <w:sz w:val="22"/>
                <w:szCs w:val="26"/>
                <w:lang w:bidi="ar-SA"/>
              </w:rPr>
              <w:t xml:space="preserve">with </w:t>
            </w:r>
            <w:r w:rsidRPr="0045033E">
              <w:rPr>
                <w:sz w:val="22"/>
                <w:szCs w:val="26"/>
                <w:lang w:bidi="ar-SA"/>
              </w:rPr>
              <w:t xml:space="preserve">statewide </w:t>
            </w:r>
            <w:r w:rsidR="00D114FC">
              <w:rPr>
                <w:sz w:val="22"/>
                <w:szCs w:val="26"/>
                <w:lang w:bidi="ar-SA"/>
              </w:rPr>
              <w:t>or loc</w:t>
            </w:r>
            <w:r w:rsidR="00BD36AF">
              <w:rPr>
                <w:sz w:val="22"/>
                <w:szCs w:val="26"/>
                <w:lang w:bidi="ar-SA"/>
              </w:rPr>
              <w:t xml:space="preserve">al </w:t>
            </w:r>
            <w:r w:rsidRPr="0045033E">
              <w:rPr>
                <w:sz w:val="22"/>
                <w:szCs w:val="26"/>
                <w:lang w:bidi="ar-SA"/>
              </w:rPr>
              <w:t>apartment/housing associations.</w:t>
            </w:r>
          </w:p>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r w:rsidRPr="0045033E">
              <w:rPr>
                <w:sz w:val="22"/>
                <w:szCs w:val="26"/>
                <w:lang w:bidi="ar-SA"/>
              </w:rPr>
              <w:t xml:space="preserve">    • Obtain testimonials from affected renters, owners, and </w:t>
            </w:r>
            <w:r w:rsidR="00BD36AF">
              <w:rPr>
                <w:sz w:val="22"/>
                <w:szCs w:val="26"/>
                <w:lang w:bidi="ar-SA"/>
              </w:rPr>
              <w:t>housing providers that</w:t>
            </w:r>
            <w:r w:rsidRPr="0045033E">
              <w:rPr>
                <w:sz w:val="22"/>
                <w:szCs w:val="26"/>
                <w:lang w:bidi="ar-SA"/>
              </w:rPr>
              <w:t xml:space="preserve"> have successfully implemented smoke-free policies.</w:t>
            </w:r>
          </w:p>
          <w:p w:rsidR="00175923" w:rsidRPr="0045033E" w:rsidRDefault="00175923" w:rsidP="00175923">
            <w:pPr>
              <w:widowControl w:val="0"/>
              <w:tabs>
                <w:tab w:val="left" w:pos="-360"/>
                <w:tab w:val="left" w:pos="1170"/>
              </w:tabs>
              <w:autoSpaceDE w:val="0"/>
              <w:autoSpaceDN w:val="0"/>
              <w:adjustRightInd w:val="0"/>
              <w:spacing w:after="80"/>
              <w:rPr>
                <w:rFonts w:cs="Arial"/>
                <w:sz w:val="22"/>
                <w:lang w:bidi="ar-SA"/>
              </w:rPr>
            </w:pPr>
            <w:r w:rsidRPr="0045033E">
              <w:rPr>
                <w:sz w:val="22"/>
                <w:szCs w:val="26"/>
                <w:lang w:bidi="ar-SA"/>
              </w:rPr>
              <w:t xml:space="preserve">    • Help organize resident efforts in individual apartments or community-wide.  Seek out partnerships with tenant’s rights groups</w:t>
            </w:r>
          </w:p>
        </w:tc>
        <w:tc>
          <w:tcPr>
            <w:tcW w:w="3672" w:type="dxa"/>
          </w:tcPr>
          <w:p w:rsidR="00175923" w:rsidRPr="0045033E" w:rsidRDefault="00175923">
            <w:pPr>
              <w:rPr>
                <w:rFonts w:cs="Arial"/>
                <w:sz w:val="22"/>
                <w:lang w:bidi="ar-SA"/>
              </w:rPr>
            </w:pPr>
            <w:r w:rsidRPr="0045033E">
              <w:rPr>
                <w:rFonts w:cs="Arial"/>
                <w:sz w:val="22"/>
                <w:lang w:bidi="ar-SA"/>
              </w:rPr>
              <w:t xml:space="preserve">    • These groups understand the housing industry and can be important allies amongst their peers.  Their testimonials can help influence their peers.  They</w:t>
            </w:r>
            <w:r w:rsidR="00D114FC">
              <w:rPr>
                <w:rFonts w:cs="Arial"/>
                <w:sz w:val="22"/>
                <w:lang w:bidi="ar-SA"/>
              </w:rPr>
              <w:t xml:space="preserve"> are likely to be the</w:t>
            </w:r>
            <w:r w:rsidRPr="0045033E">
              <w:rPr>
                <w:rFonts w:cs="Arial"/>
                <w:sz w:val="22"/>
                <w:lang w:bidi="ar-SA"/>
              </w:rPr>
              <w:t xml:space="preserve"> key to obtaining significant policy change.</w:t>
            </w:r>
          </w:p>
        </w:tc>
      </w:tr>
      <w:tr w:rsidR="00175923" w:rsidRPr="0045033E">
        <w:trPr>
          <w:trHeight w:val="20"/>
        </w:trPr>
        <w:tc>
          <w:tcPr>
            <w:tcW w:w="2898" w:type="dxa"/>
          </w:tcPr>
          <w:p w:rsidR="00175923" w:rsidRPr="0045033E" w:rsidRDefault="00175923">
            <w:pPr>
              <w:rPr>
                <w:rFonts w:cs="Arial"/>
                <w:b/>
                <w:color w:val="000080"/>
                <w:sz w:val="28"/>
                <w:lang w:bidi="ar-SA"/>
              </w:rPr>
            </w:pPr>
            <w:r w:rsidRPr="0045033E">
              <w:rPr>
                <w:rFonts w:cs="Arial"/>
                <w:b/>
                <w:color w:val="000080"/>
                <w:sz w:val="36"/>
                <w:lang w:bidi="ar-SA"/>
              </w:rPr>
              <w:t>E</w:t>
            </w:r>
            <w:r w:rsidRPr="0045033E">
              <w:rPr>
                <w:rFonts w:cs="Arial"/>
                <w:b/>
                <w:color w:val="000080"/>
                <w:sz w:val="28"/>
                <w:lang w:bidi="ar-SA"/>
              </w:rPr>
              <w:t>ndorsement</w:t>
            </w:r>
          </w:p>
        </w:tc>
        <w:tc>
          <w:tcPr>
            <w:tcW w:w="4446" w:type="dxa"/>
          </w:tcPr>
          <w:p w:rsidR="00175923" w:rsidRPr="0045033E" w:rsidRDefault="00175923">
            <w:pPr>
              <w:rPr>
                <w:rFonts w:cs="Arial"/>
                <w:sz w:val="22"/>
                <w:lang w:bidi="ar-SA"/>
              </w:rPr>
            </w:pPr>
            <w:r w:rsidRPr="0045033E">
              <w:rPr>
                <w:rFonts w:cs="Arial"/>
                <w:sz w:val="22"/>
                <w:lang w:bidi="ar-SA"/>
              </w:rPr>
              <w:t xml:space="preserve">    • Obtain the support, buy-in, and endorsement of people in the housing industry for materials developed, surveys, media campaigns, </w:t>
            </w:r>
            <w:r w:rsidR="00BD36AF">
              <w:rPr>
                <w:rFonts w:cs="Arial"/>
                <w:sz w:val="22"/>
                <w:lang w:bidi="ar-SA"/>
              </w:rPr>
              <w:t>and other efforts</w:t>
            </w:r>
          </w:p>
        </w:tc>
        <w:tc>
          <w:tcPr>
            <w:tcW w:w="3672" w:type="dxa"/>
          </w:tcPr>
          <w:p w:rsidR="00175923" w:rsidRPr="0045033E" w:rsidRDefault="00175923">
            <w:pPr>
              <w:rPr>
                <w:rFonts w:cs="Arial"/>
                <w:sz w:val="22"/>
                <w:lang w:bidi="ar-SA"/>
              </w:rPr>
            </w:pPr>
            <w:r w:rsidRPr="0045033E">
              <w:rPr>
                <w:rFonts w:cs="Arial"/>
                <w:sz w:val="22"/>
                <w:lang w:bidi="ar-SA"/>
              </w:rPr>
              <w:t xml:space="preserve">    • People in the housing industry are much more likely to trust information that comes from the industry itself.</w:t>
            </w:r>
          </w:p>
        </w:tc>
      </w:tr>
      <w:tr w:rsidR="00175923" w:rsidRPr="0045033E">
        <w:trPr>
          <w:trHeight w:val="20"/>
        </w:trPr>
        <w:tc>
          <w:tcPr>
            <w:tcW w:w="2898" w:type="dxa"/>
          </w:tcPr>
          <w:p w:rsidR="00175923" w:rsidRPr="0045033E" w:rsidRDefault="00175923">
            <w:pPr>
              <w:rPr>
                <w:rFonts w:cs="Arial"/>
                <w:b/>
                <w:color w:val="000080"/>
                <w:sz w:val="28"/>
                <w:lang w:bidi="ar-SA"/>
              </w:rPr>
            </w:pPr>
            <w:r w:rsidRPr="0045033E">
              <w:rPr>
                <w:rFonts w:cs="Arial"/>
                <w:b/>
                <w:color w:val="000080"/>
                <w:sz w:val="36"/>
                <w:lang w:bidi="ar-SA"/>
              </w:rPr>
              <w:t>E</w:t>
            </w:r>
            <w:r w:rsidRPr="0045033E">
              <w:rPr>
                <w:rFonts w:cs="Arial"/>
                <w:b/>
                <w:color w:val="000080"/>
                <w:sz w:val="28"/>
                <w:lang w:bidi="ar-SA"/>
              </w:rPr>
              <w:t>valuation</w:t>
            </w:r>
          </w:p>
        </w:tc>
        <w:tc>
          <w:tcPr>
            <w:tcW w:w="4446" w:type="dxa"/>
          </w:tcPr>
          <w:p w:rsidR="00175923" w:rsidRPr="0045033E" w:rsidRDefault="00175923" w:rsidP="00175923">
            <w:pPr>
              <w:rPr>
                <w:rFonts w:cs="Arial"/>
                <w:sz w:val="22"/>
                <w:lang w:bidi="ar-SA"/>
              </w:rPr>
            </w:pPr>
            <w:r w:rsidRPr="0045033E">
              <w:rPr>
                <w:rFonts w:cs="Arial"/>
                <w:sz w:val="22"/>
                <w:lang w:bidi="ar-SA"/>
              </w:rPr>
              <w:t xml:space="preserve">    • Assess attitudes and behaviors among landlords, residents, and people in the housing industry using surveys, focus groups, and personal meetings.</w:t>
            </w:r>
          </w:p>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r w:rsidRPr="0045033E">
              <w:rPr>
                <w:rFonts w:cs="Arial"/>
                <w:sz w:val="22"/>
                <w:lang w:bidi="ar-SA"/>
              </w:rPr>
              <w:t xml:space="preserve">     </w:t>
            </w:r>
            <w:r w:rsidRPr="0045033E">
              <w:rPr>
                <w:sz w:val="22"/>
                <w:szCs w:val="26"/>
                <w:lang w:bidi="ar-SA"/>
              </w:rPr>
              <w:t xml:space="preserve">• Compile </w:t>
            </w:r>
            <w:r w:rsidR="00BD36AF">
              <w:rPr>
                <w:sz w:val="22"/>
                <w:szCs w:val="26"/>
                <w:lang w:bidi="ar-SA"/>
              </w:rPr>
              <w:t xml:space="preserve">and keep up-to-date </w:t>
            </w:r>
            <w:r w:rsidRPr="0045033E">
              <w:rPr>
                <w:sz w:val="22"/>
                <w:szCs w:val="26"/>
                <w:lang w:bidi="ar-SA"/>
              </w:rPr>
              <w:t xml:space="preserve">a list of smoke-free </w:t>
            </w:r>
            <w:r w:rsidR="002E0F2D">
              <w:rPr>
                <w:sz w:val="22"/>
                <w:szCs w:val="26"/>
                <w:lang w:bidi="ar-SA"/>
              </w:rPr>
              <w:t>multiunit</w:t>
            </w:r>
            <w:r w:rsidR="00BD36AF">
              <w:rPr>
                <w:sz w:val="22"/>
                <w:szCs w:val="26"/>
                <w:lang w:bidi="ar-SA"/>
              </w:rPr>
              <w:t xml:space="preserve"> </w:t>
            </w:r>
            <w:r w:rsidRPr="0045033E">
              <w:rPr>
                <w:sz w:val="22"/>
                <w:szCs w:val="26"/>
                <w:lang w:bidi="ar-SA"/>
              </w:rPr>
              <w:t>dwellings.</w:t>
            </w:r>
          </w:p>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r w:rsidRPr="0045033E">
              <w:rPr>
                <w:sz w:val="22"/>
                <w:szCs w:val="26"/>
                <w:lang w:bidi="ar-SA"/>
              </w:rPr>
              <w:lastRenderedPageBreak/>
              <w:t xml:space="preserve">     • Collect Web statistics, number of people referred or assisted, media reach, materials distributed, etc.</w:t>
            </w:r>
          </w:p>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r w:rsidRPr="0045033E">
              <w:rPr>
                <w:sz w:val="22"/>
                <w:szCs w:val="26"/>
                <w:lang w:bidi="ar-SA"/>
              </w:rPr>
              <w:t xml:space="preserve">    • Evaluate the effectiveness of the materials used and disseminated to target audiences by using follow up interviews and evaluation forms.</w:t>
            </w:r>
          </w:p>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p>
          <w:p w:rsidR="00175923" w:rsidRPr="0045033E" w:rsidRDefault="00175923" w:rsidP="00175923">
            <w:pPr>
              <w:widowControl w:val="0"/>
              <w:tabs>
                <w:tab w:val="left" w:pos="-360"/>
                <w:tab w:val="left" w:pos="1170"/>
              </w:tabs>
              <w:autoSpaceDE w:val="0"/>
              <w:autoSpaceDN w:val="0"/>
              <w:adjustRightInd w:val="0"/>
              <w:spacing w:after="80"/>
              <w:rPr>
                <w:sz w:val="22"/>
                <w:szCs w:val="26"/>
                <w:lang w:bidi="ar-SA"/>
              </w:rPr>
            </w:pPr>
          </w:p>
          <w:p w:rsidR="00175923" w:rsidRPr="0045033E" w:rsidRDefault="00175923" w:rsidP="00175923">
            <w:pPr>
              <w:rPr>
                <w:rFonts w:cs="Arial"/>
                <w:sz w:val="22"/>
                <w:lang w:bidi="ar-SA"/>
              </w:rPr>
            </w:pPr>
          </w:p>
        </w:tc>
        <w:tc>
          <w:tcPr>
            <w:tcW w:w="3672" w:type="dxa"/>
          </w:tcPr>
          <w:p w:rsidR="00175923" w:rsidRPr="0045033E" w:rsidRDefault="00175923">
            <w:pPr>
              <w:rPr>
                <w:rFonts w:cs="Arial"/>
                <w:sz w:val="22"/>
                <w:lang w:bidi="ar-SA"/>
              </w:rPr>
            </w:pPr>
            <w:r w:rsidRPr="0045033E">
              <w:rPr>
                <w:rFonts w:cs="Arial"/>
                <w:sz w:val="22"/>
                <w:lang w:bidi="ar-SA"/>
              </w:rPr>
              <w:lastRenderedPageBreak/>
              <w:t xml:space="preserve">    • Statewide and local statistics often have a greater impact than out-of-state statistics.</w:t>
            </w:r>
          </w:p>
          <w:p w:rsidR="00175923" w:rsidRPr="0045033E" w:rsidRDefault="00175923">
            <w:pPr>
              <w:rPr>
                <w:rFonts w:cs="Arial"/>
                <w:sz w:val="22"/>
                <w:lang w:bidi="ar-SA"/>
              </w:rPr>
            </w:pPr>
            <w:r w:rsidRPr="0045033E">
              <w:rPr>
                <w:rFonts w:cs="Arial"/>
                <w:sz w:val="22"/>
                <w:lang w:bidi="ar-SA"/>
              </w:rPr>
              <w:t xml:space="preserve">   • Provides evidence of public support and helps neutralize resistance to policy change.</w:t>
            </w:r>
          </w:p>
          <w:p w:rsidR="00BD36AF" w:rsidRDefault="00175923">
            <w:pPr>
              <w:rPr>
                <w:rFonts w:cs="Arial"/>
                <w:sz w:val="22"/>
                <w:lang w:bidi="ar-SA"/>
              </w:rPr>
            </w:pPr>
            <w:r w:rsidRPr="0045033E">
              <w:rPr>
                <w:rFonts w:cs="Arial"/>
                <w:sz w:val="22"/>
                <w:lang w:bidi="ar-SA"/>
              </w:rPr>
              <w:t xml:space="preserve">    </w:t>
            </w:r>
          </w:p>
          <w:p w:rsidR="00175923" w:rsidRPr="0045033E" w:rsidRDefault="00175923">
            <w:pPr>
              <w:rPr>
                <w:rFonts w:cs="Arial"/>
                <w:sz w:val="22"/>
                <w:lang w:bidi="ar-SA"/>
              </w:rPr>
            </w:pPr>
            <w:r w:rsidRPr="0045033E">
              <w:rPr>
                <w:rFonts w:cs="Arial"/>
                <w:sz w:val="22"/>
                <w:lang w:bidi="ar-SA"/>
              </w:rPr>
              <w:lastRenderedPageBreak/>
              <w:t>• Provides baseline data to evaluate progress.</w:t>
            </w:r>
          </w:p>
          <w:p w:rsidR="00175923" w:rsidRPr="0045033E" w:rsidRDefault="00175923">
            <w:pPr>
              <w:rPr>
                <w:rFonts w:cs="Arial"/>
                <w:sz w:val="22"/>
                <w:lang w:bidi="ar-SA"/>
              </w:rPr>
            </w:pPr>
            <w:r w:rsidRPr="0045033E">
              <w:rPr>
                <w:rFonts w:cs="Arial"/>
                <w:sz w:val="22"/>
                <w:lang w:bidi="ar-SA"/>
              </w:rPr>
              <w:t xml:space="preserve">    • These are standard assessment tools.</w:t>
            </w:r>
          </w:p>
          <w:p w:rsidR="00175923" w:rsidRPr="0045033E" w:rsidRDefault="00175923">
            <w:pPr>
              <w:rPr>
                <w:rFonts w:cs="Arial"/>
                <w:sz w:val="22"/>
                <w:lang w:bidi="ar-SA"/>
              </w:rPr>
            </w:pPr>
            <w:r w:rsidRPr="0045033E">
              <w:rPr>
                <w:rFonts w:cs="Arial"/>
                <w:sz w:val="22"/>
                <w:lang w:bidi="ar-SA"/>
              </w:rPr>
              <w:t xml:space="preserve">    • People who are suffering from secondhand smoke intrusion in their units need quick results.  The best way to accomplish that is to evaluate the effectiveness of the materials and the strategies that are used for policy change.</w:t>
            </w:r>
          </w:p>
        </w:tc>
      </w:tr>
      <w:tr w:rsidR="00175923" w:rsidRPr="0045033E">
        <w:trPr>
          <w:trHeight w:val="20"/>
        </w:trPr>
        <w:tc>
          <w:tcPr>
            <w:tcW w:w="2898" w:type="dxa"/>
          </w:tcPr>
          <w:p w:rsidR="00175923" w:rsidRPr="0045033E" w:rsidRDefault="00175923">
            <w:pPr>
              <w:rPr>
                <w:rFonts w:cs="Arial"/>
                <w:b/>
                <w:color w:val="000080"/>
                <w:sz w:val="28"/>
                <w:lang w:bidi="ar-SA"/>
              </w:rPr>
            </w:pPr>
            <w:r w:rsidRPr="0045033E">
              <w:rPr>
                <w:rFonts w:cs="Arial"/>
                <w:b/>
                <w:color w:val="000080"/>
                <w:sz w:val="36"/>
                <w:lang w:bidi="ar-SA"/>
              </w:rPr>
              <w:lastRenderedPageBreak/>
              <w:t>E</w:t>
            </w:r>
            <w:r w:rsidRPr="0045033E">
              <w:rPr>
                <w:rFonts w:cs="Arial"/>
                <w:b/>
                <w:color w:val="000080"/>
                <w:sz w:val="28"/>
                <w:lang w:bidi="ar-SA"/>
              </w:rPr>
              <w:t>nforcement</w:t>
            </w:r>
          </w:p>
        </w:tc>
        <w:tc>
          <w:tcPr>
            <w:tcW w:w="4446" w:type="dxa"/>
          </w:tcPr>
          <w:p w:rsidR="00175923" w:rsidRPr="0045033E" w:rsidRDefault="00175923">
            <w:pPr>
              <w:rPr>
                <w:rFonts w:cs="Arial"/>
                <w:sz w:val="22"/>
                <w:lang w:bidi="ar-SA"/>
              </w:rPr>
            </w:pPr>
            <w:r w:rsidRPr="0045033E">
              <w:rPr>
                <w:rFonts w:cs="Arial"/>
                <w:sz w:val="22"/>
                <w:lang w:bidi="ar-SA"/>
              </w:rPr>
              <w:t xml:space="preserve">    • Provide information on how to implement and enforce smoke-free housing policies.</w:t>
            </w:r>
          </w:p>
          <w:p w:rsidR="00175923" w:rsidRPr="0045033E" w:rsidRDefault="00175923">
            <w:pPr>
              <w:rPr>
                <w:rFonts w:cs="Arial"/>
                <w:sz w:val="22"/>
                <w:lang w:bidi="ar-SA"/>
              </w:rPr>
            </w:pPr>
            <w:r w:rsidRPr="0045033E">
              <w:rPr>
                <w:rFonts w:cs="Arial"/>
                <w:sz w:val="22"/>
                <w:lang w:bidi="ar-SA"/>
              </w:rPr>
              <w:t xml:space="preserve">    • Provide cessation assistance to interested parties.</w:t>
            </w:r>
          </w:p>
        </w:tc>
        <w:tc>
          <w:tcPr>
            <w:tcW w:w="3672" w:type="dxa"/>
          </w:tcPr>
          <w:p w:rsidR="00175923" w:rsidRPr="0045033E" w:rsidRDefault="00175923">
            <w:pPr>
              <w:rPr>
                <w:rFonts w:cs="Arial"/>
                <w:sz w:val="22"/>
                <w:lang w:bidi="ar-SA"/>
              </w:rPr>
            </w:pPr>
            <w:r w:rsidRPr="0045033E">
              <w:rPr>
                <w:rFonts w:cs="Arial"/>
                <w:sz w:val="22"/>
                <w:lang w:bidi="ar-SA"/>
              </w:rPr>
              <w:t xml:space="preserve">    • Good implementation and enforcement policies lead to less problems and confrontations.</w:t>
            </w:r>
          </w:p>
        </w:tc>
      </w:tr>
      <w:tr w:rsidR="00175923" w:rsidRPr="0045033E">
        <w:trPr>
          <w:trHeight w:val="20"/>
        </w:trPr>
        <w:tc>
          <w:tcPr>
            <w:tcW w:w="2898" w:type="dxa"/>
          </w:tcPr>
          <w:p w:rsidR="00175923" w:rsidRPr="0045033E" w:rsidRDefault="00175923">
            <w:pPr>
              <w:rPr>
                <w:rFonts w:cs="Arial"/>
                <w:b/>
                <w:color w:val="000080"/>
                <w:sz w:val="28"/>
                <w:lang w:bidi="ar-SA"/>
              </w:rPr>
            </w:pPr>
            <w:r w:rsidRPr="0045033E">
              <w:rPr>
                <w:rFonts w:cs="Arial"/>
                <w:b/>
                <w:color w:val="000080"/>
                <w:sz w:val="36"/>
                <w:lang w:bidi="ar-SA"/>
              </w:rPr>
              <w:t>E</w:t>
            </w:r>
            <w:r w:rsidRPr="0045033E">
              <w:rPr>
                <w:rFonts w:cs="Arial"/>
                <w:b/>
                <w:color w:val="000080"/>
                <w:sz w:val="28"/>
                <w:lang w:bidi="ar-SA"/>
              </w:rPr>
              <w:t xml:space="preserve">xplore — </w:t>
            </w:r>
          </w:p>
          <w:p w:rsidR="00175923" w:rsidRPr="0045033E" w:rsidRDefault="00175923">
            <w:pPr>
              <w:rPr>
                <w:rFonts w:cs="Arial"/>
                <w:b/>
                <w:color w:val="000080"/>
                <w:sz w:val="28"/>
                <w:lang w:bidi="ar-SA"/>
              </w:rPr>
            </w:pPr>
            <w:r w:rsidRPr="0045033E">
              <w:rPr>
                <w:rFonts w:cs="Arial"/>
                <w:b/>
                <w:color w:val="000080"/>
                <w:sz w:val="28"/>
                <w:lang w:bidi="ar-SA"/>
              </w:rPr>
              <w:t>Policy Options</w:t>
            </w:r>
          </w:p>
        </w:tc>
        <w:tc>
          <w:tcPr>
            <w:tcW w:w="4446" w:type="dxa"/>
          </w:tcPr>
          <w:p w:rsidR="00175923" w:rsidRPr="00EE0A03" w:rsidRDefault="00175923" w:rsidP="00175923">
            <w:pPr>
              <w:widowControl w:val="0"/>
              <w:tabs>
                <w:tab w:val="left" w:pos="-360"/>
                <w:tab w:val="left" w:pos="1170"/>
              </w:tabs>
              <w:autoSpaceDE w:val="0"/>
              <w:autoSpaceDN w:val="0"/>
              <w:adjustRightInd w:val="0"/>
              <w:spacing w:after="80"/>
              <w:rPr>
                <w:sz w:val="22"/>
                <w:szCs w:val="28"/>
                <w:lang w:bidi="ar-SA"/>
              </w:rPr>
            </w:pPr>
            <w:r w:rsidRPr="0045033E">
              <w:rPr>
                <w:sz w:val="20"/>
                <w:szCs w:val="26"/>
                <w:lang w:bidi="ar-SA"/>
              </w:rPr>
              <w:t xml:space="preserve">    </w:t>
            </w:r>
            <w:r w:rsidRPr="00EE0A03">
              <w:rPr>
                <w:sz w:val="22"/>
                <w:szCs w:val="26"/>
                <w:lang w:bidi="ar-SA"/>
              </w:rPr>
              <w:t>• Work on voluntary approaches with public-housing authorities, property management companies, and landlords.</w:t>
            </w:r>
          </w:p>
          <w:p w:rsidR="00175923" w:rsidRPr="00EE0A03" w:rsidRDefault="00175923" w:rsidP="00175923">
            <w:pPr>
              <w:widowControl w:val="0"/>
              <w:tabs>
                <w:tab w:val="left" w:pos="-360"/>
                <w:tab w:val="left" w:pos="1170"/>
              </w:tabs>
              <w:autoSpaceDE w:val="0"/>
              <w:autoSpaceDN w:val="0"/>
              <w:adjustRightInd w:val="0"/>
              <w:spacing w:after="80"/>
              <w:rPr>
                <w:sz w:val="22"/>
                <w:szCs w:val="26"/>
                <w:lang w:bidi="ar-SA"/>
              </w:rPr>
            </w:pPr>
            <w:r w:rsidRPr="00EE0A03">
              <w:rPr>
                <w:sz w:val="22"/>
                <w:szCs w:val="26"/>
                <w:lang w:bidi="ar-SA"/>
              </w:rPr>
              <w:t xml:space="preserve">    • Work with local communities </w:t>
            </w:r>
            <w:r w:rsidR="00BD36AF">
              <w:rPr>
                <w:sz w:val="22"/>
                <w:szCs w:val="26"/>
                <w:lang w:bidi="ar-SA"/>
              </w:rPr>
              <w:t>on incremental legislative policies or incentives.</w:t>
            </w:r>
          </w:p>
          <w:p w:rsidR="00175923" w:rsidRPr="00EE0A03" w:rsidRDefault="00175923" w:rsidP="00175923">
            <w:pPr>
              <w:widowControl w:val="0"/>
              <w:tabs>
                <w:tab w:val="left" w:pos="-360"/>
                <w:tab w:val="left" w:pos="1170"/>
              </w:tabs>
              <w:autoSpaceDE w:val="0"/>
              <w:autoSpaceDN w:val="0"/>
              <w:adjustRightInd w:val="0"/>
              <w:spacing w:after="80"/>
              <w:rPr>
                <w:sz w:val="22"/>
                <w:szCs w:val="26"/>
                <w:lang w:bidi="ar-SA"/>
              </w:rPr>
            </w:pPr>
            <w:r w:rsidRPr="00EE0A03">
              <w:rPr>
                <w:sz w:val="22"/>
                <w:szCs w:val="26"/>
                <w:lang w:bidi="ar-SA"/>
              </w:rPr>
              <w:t xml:space="preserve">    • Explore using tax credits or other incentives for new builders.</w:t>
            </w:r>
          </w:p>
          <w:p w:rsidR="00175923" w:rsidRPr="0045033E" w:rsidRDefault="00175923" w:rsidP="00175923">
            <w:pPr>
              <w:widowControl w:val="0"/>
              <w:tabs>
                <w:tab w:val="left" w:pos="-360"/>
                <w:tab w:val="left" w:pos="1170"/>
              </w:tabs>
              <w:autoSpaceDE w:val="0"/>
              <w:autoSpaceDN w:val="0"/>
              <w:adjustRightInd w:val="0"/>
              <w:spacing w:after="80"/>
              <w:rPr>
                <w:rFonts w:cs="Arial"/>
                <w:sz w:val="22"/>
                <w:lang w:bidi="ar-SA"/>
              </w:rPr>
            </w:pPr>
            <w:r w:rsidRPr="00EE0A03">
              <w:rPr>
                <w:sz w:val="22"/>
                <w:szCs w:val="26"/>
                <w:lang w:bidi="ar-SA"/>
              </w:rPr>
              <w:t xml:space="preserve">    • Assess </w:t>
            </w:r>
            <w:r w:rsidR="00BD36AF">
              <w:rPr>
                <w:sz w:val="22"/>
                <w:szCs w:val="26"/>
                <w:lang w:bidi="ar-SA"/>
              </w:rPr>
              <w:t xml:space="preserve">any </w:t>
            </w:r>
            <w:r w:rsidRPr="00EE0A03">
              <w:rPr>
                <w:sz w:val="22"/>
                <w:szCs w:val="26"/>
                <w:lang w:bidi="ar-SA"/>
              </w:rPr>
              <w:t xml:space="preserve">existing state laws or local laws </w:t>
            </w:r>
            <w:r w:rsidR="00BD36AF">
              <w:rPr>
                <w:sz w:val="22"/>
                <w:szCs w:val="26"/>
                <w:lang w:bidi="ar-SA"/>
              </w:rPr>
              <w:t xml:space="preserve">that can </w:t>
            </w:r>
            <w:r w:rsidRPr="00EE0A03">
              <w:rPr>
                <w:sz w:val="22"/>
                <w:szCs w:val="26"/>
                <w:lang w:bidi="ar-SA"/>
              </w:rPr>
              <w:t>be applied</w:t>
            </w:r>
            <w:r w:rsidR="00BD36AF">
              <w:rPr>
                <w:sz w:val="22"/>
                <w:szCs w:val="26"/>
                <w:lang w:bidi="ar-SA"/>
              </w:rPr>
              <w:t>.</w:t>
            </w:r>
          </w:p>
        </w:tc>
        <w:tc>
          <w:tcPr>
            <w:tcW w:w="3672" w:type="dxa"/>
          </w:tcPr>
          <w:p w:rsidR="00175923" w:rsidRPr="0045033E" w:rsidRDefault="00175923">
            <w:pPr>
              <w:rPr>
                <w:rFonts w:cs="Arial"/>
                <w:sz w:val="22"/>
                <w:lang w:bidi="ar-SA"/>
              </w:rPr>
            </w:pPr>
            <w:r w:rsidRPr="0045033E">
              <w:rPr>
                <w:rFonts w:cs="Arial"/>
                <w:sz w:val="22"/>
                <w:lang w:bidi="ar-SA"/>
              </w:rPr>
              <w:t xml:space="preserve">    • By focusing on the people who can affect policy change in a larger arena with more properties, policy change occurs at a faster pace than going apartment by apartment.  Once smoke-free policies are enacted and put into writing they are rarely changed.</w:t>
            </w:r>
          </w:p>
          <w:p w:rsidR="00175923" w:rsidRPr="0045033E" w:rsidRDefault="00175923">
            <w:pPr>
              <w:rPr>
                <w:rFonts w:cs="Arial"/>
                <w:sz w:val="22"/>
                <w:lang w:bidi="ar-SA"/>
              </w:rPr>
            </w:pPr>
            <w:r w:rsidRPr="0045033E">
              <w:rPr>
                <w:rFonts w:cs="Arial"/>
                <w:sz w:val="22"/>
                <w:lang w:bidi="ar-SA"/>
              </w:rPr>
              <w:t xml:space="preserve">    • Tax credits are proven incentives to encourage builders and developers to implement smoke-free housing in new </w:t>
            </w:r>
            <w:r w:rsidR="002E0F2D">
              <w:rPr>
                <w:rFonts w:cs="Arial"/>
                <w:sz w:val="22"/>
                <w:lang w:bidi="ar-SA"/>
              </w:rPr>
              <w:t>multiunit</w:t>
            </w:r>
            <w:r w:rsidR="00BD36AF">
              <w:rPr>
                <w:rFonts w:cs="Arial"/>
                <w:sz w:val="22"/>
                <w:lang w:bidi="ar-SA"/>
              </w:rPr>
              <w:t xml:space="preserve"> </w:t>
            </w:r>
            <w:r w:rsidRPr="0045033E">
              <w:rPr>
                <w:rFonts w:cs="Arial"/>
                <w:sz w:val="22"/>
                <w:lang w:bidi="ar-SA"/>
              </w:rPr>
              <w:t>housing developments.</w:t>
            </w:r>
          </w:p>
        </w:tc>
      </w:tr>
      <w:tr w:rsidR="00175923" w:rsidRPr="0045033E">
        <w:trPr>
          <w:trHeight w:val="20"/>
        </w:trPr>
        <w:tc>
          <w:tcPr>
            <w:tcW w:w="2898" w:type="dxa"/>
          </w:tcPr>
          <w:p w:rsidR="00175923" w:rsidRPr="0045033E" w:rsidRDefault="00175923">
            <w:pPr>
              <w:rPr>
                <w:rFonts w:cs="Arial"/>
                <w:b/>
                <w:color w:val="000080"/>
                <w:sz w:val="28"/>
                <w:lang w:bidi="ar-SA"/>
              </w:rPr>
            </w:pPr>
            <w:r w:rsidRPr="0045033E">
              <w:rPr>
                <w:rFonts w:cs="Arial"/>
                <w:b/>
                <w:color w:val="000080"/>
                <w:sz w:val="36"/>
                <w:lang w:bidi="ar-SA"/>
              </w:rPr>
              <w:t>E</w:t>
            </w:r>
            <w:r w:rsidRPr="0045033E">
              <w:rPr>
                <w:rFonts w:cs="Arial"/>
                <w:b/>
                <w:color w:val="000080"/>
                <w:sz w:val="28"/>
                <w:szCs w:val="22"/>
                <w:lang w:bidi="ar-SA"/>
              </w:rPr>
              <w:t>ndowment</w:t>
            </w:r>
          </w:p>
        </w:tc>
        <w:tc>
          <w:tcPr>
            <w:tcW w:w="4446" w:type="dxa"/>
          </w:tcPr>
          <w:p w:rsidR="00175923" w:rsidRPr="0045033E" w:rsidRDefault="00175923">
            <w:pPr>
              <w:rPr>
                <w:rFonts w:cs="Arial"/>
                <w:sz w:val="22"/>
                <w:lang w:bidi="ar-SA"/>
              </w:rPr>
            </w:pPr>
            <w:r w:rsidRPr="0045033E">
              <w:rPr>
                <w:sz w:val="22"/>
                <w:szCs w:val="32"/>
                <w:lang w:bidi="ar-SA"/>
              </w:rPr>
              <w:t xml:space="preserve">    • Explore additional options for funding smoke-free housing programs though a variety of sources including the housing industry itself, foundations, corporations, and other sources.</w:t>
            </w:r>
          </w:p>
        </w:tc>
        <w:tc>
          <w:tcPr>
            <w:tcW w:w="3672" w:type="dxa"/>
          </w:tcPr>
          <w:p w:rsidR="00175923" w:rsidRPr="0045033E" w:rsidRDefault="00175923">
            <w:pPr>
              <w:rPr>
                <w:rFonts w:cs="Arial"/>
                <w:sz w:val="22"/>
                <w:lang w:bidi="ar-SA"/>
              </w:rPr>
            </w:pPr>
            <w:r w:rsidRPr="0045033E">
              <w:rPr>
                <w:rFonts w:cs="Arial"/>
                <w:sz w:val="22"/>
                <w:lang w:bidi="ar-SA"/>
              </w:rPr>
              <w:t xml:space="preserve">    • Tobacco use is decreasing which is causing a reduction in tobacco tax funding for prevention activities.</w:t>
            </w:r>
          </w:p>
          <w:p w:rsidR="00175923" w:rsidRPr="0045033E" w:rsidRDefault="00175923">
            <w:pPr>
              <w:rPr>
                <w:rFonts w:cs="Arial"/>
                <w:sz w:val="22"/>
                <w:lang w:bidi="ar-SA"/>
              </w:rPr>
            </w:pPr>
            <w:r w:rsidRPr="0045033E">
              <w:rPr>
                <w:rFonts w:cs="Arial"/>
                <w:sz w:val="22"/>
                <w:lang w:bidi="ar-SA"/>
              </w:rPr>
              <w:t xml:space="preserve">   • Diversification of funding support is healthy.</w:t>
            </w:r>
          </w:p>
        </w:tc>
      </w:tr>
    </w:tbl>
    <w:p w:rsidR="00175923" w:rsidRPr="000643A0" w:rsidRDefault="00175923" w:rsidP="00175923">
      <w:pPr>
        <w:widowControl w:val="0"/>
        <w:tabs>
          <w:tab w:val="left" w:pos="-360"/>
          <w:tab w:val="left" w:pos="1170"/>
        </w:tabs>
        <w:autoSpaceDE w:val="0"/>
        <w:autoSpaceDN w:val="0"/>
        <w:adjustRightInd w:val="0"/>
        <w:spacing w:after="120"/>
        <w:rPr>
          <w:b/>
          <w:color w:val="000080"/>
          <w:sz w:val="28"/>
          <w:szCs w:val="32"/>
        </w:rPr>
      </w:pPr>
    </w:p>
    <w:p w:rsidR="00175923" w:rsidRPr="000643A0" w:rsidRDefault="00175923" w:rsidP="00175923">
      <w:pPr>
        <w:widowControl w:val="0"/>
        <w:tabs>
          <w:tab w:val="left" w:pos="-360"/>
          <w:tab w:val="left" w:pos="1170"/>
        </w:tabs>
        <w:autoSpaceDE w:val="0"/>
        <w:autoSpaceDN w:val="0"/>
        <w:adjustRightInd w:val="0"/>
        <w:spacing w:after="120"/>
        <w:rPr>
          <w:b/>
          <w:color w:val="000080"/>
          <w:sz w:val="28"/>
          <w:szCs w:val="32"/>
        </w:rPr>
      </w:pPr>
      <w:r w:rsidRPr="000643A0">
        <w:rPr>
          <w:b/>
          <w:color w:val="000080"/>
          <w:sz w:val="28"/>
          <w:szCs w:val="32"/>
        </w:rPr>
        <w:t>Recommendations for capturing the impact and outcomes, and evaluating smoke-free housing efforts in Colorado</w:t>
      </w:r>
    </w:p>
    <w:p w:rsidR="00175923" w:rsidRPr="000643A0" w:rsidRDefault="00175923" w:rsidP="00175923">
      <w:pPr>
        <w:widowControl w:val="0"/>
        <w:tabs>
          <w:tab w:val="left" w:pos="-360"/>
          <w:tab w:val="left" w:pos="1170"/>
        </w:tabs>
        <w:autoSpaceDE w:val="0"/>
        <w:autoSpaceDN w:val="0"/>
        <w:adjustRightInd w:val="0"/>
        <w:jc w:val="center"/>
        <w:rPr>
          <w:b/>
          <w:color w:val="00008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508"/>
        <w:gridCol w:w="5508"/>
      </w:tblGrid>
      <w:tr w:rsidR="00175923" w:rsidRPr="0045033E">
        <w:trPr>
          <w:trHeight w:val="30"/>
        </w:trPr>
        <w:tc>
          <w:tcPr>
            <w:tcW w:w="5508" w:type="dxa"/>
          </w:tcPr>
          <w:p w:rsidR="00175923" w:rsidRPr="0045033E" w:rsidRDefault="00175923" w:rsidP="00175923">
            <w:pPr>
              <w:widowControl w:val="0"/>
              <w:tabs>
                <w:tab w:val="left" w:pos="-360"/>
                <w:tab w:val="left" w:pos="1170"/>
              </w:tabs>
              <w:autoSpaceDE w:val="0"/>
              <w:autoSpaceDN w:val="0"/>
              <w:adjustRightInd w:val="0"/>
              <w:jc w:val="center"/>
              <w:rPr>
                <w:b/>
                <w:color w:val="000080"/>
                <w:szCs w:val="32"/>
                <w:lang w:bidi="ar-SA"/>
              </w:rPr>
            </w:pPr>
            <w:r w:rsidRPr="0045033E">
              <w:rPr>
                <w:b/>
                <w:color w:val="000080"/>
                <w:szCs w:val="32"/>
                <w:lang w:bidi="ar-SA"/>
              </w:rPr>
              <w:t>Ten Key Benchmarks of Progress</w:t>
            </w:r>
          </w:p>
          <w:p w:rsidR="00175923" w:rsidRPr="0045033E" w:rsidRDefault="00175923" w:rsidP="00175923">
            <w:pPr>
              <w:widowControl w:val="0"/>
              <w:tabs>
                <w:tab w:val="left" w:pos="-360"/>
                <w:tab w:val="left" w:pos="1170"/>
              </w:tabs>
              <w:autoSpaceDE w:val="0"/>
              <w:autoSpaceDN w:val="0"/>
              <w:adjustRightInd w:val="0"/>
              <w:jc w:val="center"/>
              <w:rPr>
                <w:color w:val="000080"/>
                <w:sz w:val="20"/>
                <w:szCs w:val="32"/>
                <w:lang w:bidi="ar-SA"/>
              </w:rPr>
            </w:pPr>
            <w:r w:rsidRPr="0045033E">
              <w:rPr>
                <w:color w:val="000080"/>
                <w:sz w:val="20"/>
                <w:szCs w:val="32"/>
                <w:lang w:bidi="ar-SA"/>
              </w:rPr>
              <w:t>(not necessarily in order of priorities)</w:t>
            </w:r>
          </w:p>
          <w:p w:rsidR="00175923" w:rsidRPr="0045033E" w:rsidRDefault="00175923" w:rsidP="00175923">
            <w:pPr>
              <w:widowControl w:val="0"/>
              <w:tabs>
                <w:tab w:val="left" w:pos="-360"/>
                <w:tab w:val="left" w:pos="1170"/>
              </w:tabs>
              <w:autoSpaceDE w:val="0"/>
              <w:autoSpaceDN w:val="0"/>
              <w:adjustRightInd w:val="0"/>
              <w:jc w:val="center"/>
              <w:rPr>
                <w:b/>
                <w:color w:val="000080"/>
                <w:sz w:val="16"/>
                <w:szCs w:val="32"/>
                <w:lang w:bidi="ar-SA"/>
              </w:rPr>
            </w:pPr>
          </w:p>
        </w:tc>
        <w:tc>
          <w:tcPr>
            <w:tcW w:w="5508" w:type="dxa"/>
          </w:tcPr>
          <w:p w:rsidR="00175923" w:rsidRPr="0045033E" w:rsidRDefault="00175923" w:rsidP="00175923">
            <w:pPr>
              <w:widowControl w:val="0"/>
              <w:tabs>
                <w:tab w:val="left" w:pos="-360"/>
                <w:tab w:val="left" w:pos="1170"/>
              </w:tabs>
              <w:autoSpaceDE w:val="0"/>
              <w:autoSpaceDN w:val="0"/>
              <w:adjustRightInd w:val="0"/>
              <w:jc w:val="center"/>
              <w:rPr>
                <w:b/>
                <w:color w:val="000080"/>
                <w:szCs w:val="32"/>
                <w:lang w:bidi="ar-SA"/>
              </w:rPr>
            </w:pPr>
            <w:r w:rsidRPr="0045033E">
              <w:rPr>
                <w:b/>
                <w:color w:val="000080"/>
                <w:szCs w:val="32"/>
                <w:lang w:bidi="ar-SA"/>
              </w:rPr>
              <w:t>How Will They Be Measured?</w:t>
            </w:r>
          </w:p>
        </w:tc>
      </w:tr>
      <w:tr w:rsidR="00175923" w:rsidRPr="0045033E">
        <w:trPr>
          <w:trHeight w:val="29"/>
        </w:trPr>
        <w:tc>
          <w:tcPr>
            <w:tcW w:w="5508" w:type="dxa"/>
          </w:tcPr>
          <w:p w:rsidR="00175923" w:rsidRPr="0045033E" w:rsidRDefault="00175923" w:rsidP="00175923">
            <w:pPr>
              <w:widowControl w:val="0"/>
              <w:tabs>
                <w:tab w:val="left" w:pos="-360"/>
                <w:tab w:val="left" w:pos="1170"/>
              </w:tabs>
              <w:autoSpaceDE w:val="0"/>
              <w:autoSpaceDN w:val="0"/>
              <w:adjustRightInd w:val="0"/>
              <w:rPr>
                <w:b/>
                <w:color w:val="000080"/>
                <w:sz w:val="22"/>
                <w:szCs w:val="32"/>
                <w:lang w:bidi="ar-SA"/>
              </w:rPr>
            </w:pPr>
            <w:r w:rsidRPr="0045033E">
              <w:rPr>
                <w:sz w:val="22"/>
                <w:szCs w:val="32"/>
                <w:lang w:bidi="ar-SA"/>
              </w:rPr>
              <w:t xml:space="preserve">An increase in the </w:t>
            </w:r>
            <w:r w:rsidRPr="0045033E">
              <w:rPr>
                <w:sz w:val="22"/>
                <w:lang w:bidi="ar-SA"/>
              </w:rPr>
              <w:t xml:space="preserve">number of smoke-free </w:t>
            </w:r>
            <w:r w:rsidR="002E0F2D">
              <w:rPr>
                <w:sz w:val="22"/>
                <w:lang w:bidi="ar-SA"/>
              </w:rPr>
              <w:t xml:space="preserve">multiunit </w:t>
            </w:r>
            <w:r w:rsidRPr="0045033E">
              <w:rPr>
                <w:sz w:val="22"/>
                <w:lang w:bidi="ar-SA"/>
              </w:rPr>
              <w:t>buildings.</w:t>
            </w:r>
          </w:p>
        </w:tc>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sz w:val="22"/>
                <w:szCs w:val="32"/>
                <w:lang w:bidi="ar-SA"/>
              </w:rPr>
              <w:t xml:space="preserve">Database of </w:t>
            </w:r>
            <w:r w:rsidR="002E0F2D">
              <w:rPr>
                <w:sz w:val="22"/>
                <w:szCs w:val="32"/>
                <w:lang w:bidi="ar-SA"/>
              </w:rPr>
              <w:t xml:space="preserve">multiunit </w:t>
            </w:r>
            <w:r w:rsidRPr="0045033E">
              <w:rPr>
                <w:sz w:val="22"/>
                <w:szCs w:val="32"/>
                <w:lang w:bidi="ar-SA"/>
              </w:rPr>
              <w:t>dwellings and their smoke-free policies, Web site statistics</w:t>
            </w:r>
          </w:p>
        </w:tc>
      </w:tr>
      <w:tr w:rsidR="00175923" w:rsidRPr="0045033E">
        <w:trPr>
          <w:trHeight w:val="29"/>
        </w:trPr>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rFonts w:cs="Arial"/>
                <w:sz w:val="22"/>
                <w:szCs w:val="22"/>
                <w:lang w:bidi="ar-SA"/>
              </w:rPr>
              <w:t>Comprehensive statewide and local media public education and awareness campaigns about the importance and benefits of smoke-free housing.</w:t>
            </w:r>
          </w:p>
        </w:tc>
        <w:tc>
          <w:tcPr>
            <w:tcW w:w="5508" w:type="dxa"/>
          </w:tcPr>
          <w:p w:rsidR="00175923" w:rsidRPr="0045033E" w:rsidRDefault="00175923" w:rsidP="00175923">
            <w:pPr>
              <w:rPr>
                <w:rFonts w:cs="Arial"/>
                <w:sz w:val="22"/>
                <w:szCs w:val="22"/>
                <w:lang w:bidi="ar-SA"/>
              </w:rPr>
            </w:pPr>
            <w:r w:rsidRPr="0045033E">
              <w:rPr>
                <w:rFonts w:cs="Arial"/>
                <w:sz w:val="22"/>
                <w:szCs w:val="22"/>
                <w:lang w:bidi="ar-SA"/>
              </w:rPr>
              <w:t>Tracking the materials distributed and requested, Web site statistics, referrals, technical assistance provided.</w:t>
            </w:r>
          </w:p>
        </w:tc>
      </w:tr>
      <w:tr w:rsidR="00175923" w:rsidRPr="0045033E">
        <w:trPr>
          <w:trHeight w:val="29"/>
        </w:trPr>
        <w:tc>
          <w:tcPr>
            <w:tcW w:w="5508" w:type="dxa"/>
          </w:tcPr>
          <w:p w:rsidR="00175923" w:rsidRPr="0045033E" w:rsidRDefault="00175923" w:rsidP="00175923">
            <w:pPr>
              <w:pStyle w:val="PlainText"/>
              <w:tabs>
                <w:tab w:val="left" w:pos="540"/>
              </w:tabs>
              <w:rPr>
                <w:rFonts w:ascii="Times New Roman" w:eastAsia="MS Mincho" w:hAnsi="Times New Roman"/>
                <w:sz w:val="22"/>
                <w:lang w:bidi="ar-SA"/>
              </w:rPr>
            </w:pPr>
            <w:r w:rsidRPr="0045033E">
              <w:rPr>
                <w:rFonts w:ascii="Times New Roman" w:eastAsia="MS Mincho" w:hAnsi="Times New Roman"/>
                <w:sz w:val="22"/>
                <w:lang w:bidi="ar-SA"/>
              </w:rPr>
              <w:t xml:space="preserve">Skill building training for STEPP contractors and statewide partners to increase the knowledge and understanding about how to effectively advocate for smoke-free housing. </w:t>
            </w:r>
          </w:p>
          <w:p w:rsidR="00175923" w:rsidRPr="0045033E" w:rsidRDefault="00175923" w:rsidP="00175923">
            <w:pPr>
              <w:widowControl w:val="0"/>
              <w:tabs>
                <w:tab w:val="left" w:pos="-360"/>
                <w:tab w:val="left" w:pos="1170"/>
              </w:tabs>
              <w:autoSpaceDE w:val="0"/>
              <w:autoSpaceDN w:val="0"/>
              <w:adjustRightInd w:val="0"/>
              <w:rPr>
                <w:sz w:val="22"/>
                <w:szCs w:val="32"/>
                <w:lang w:bidi="ar-SA"/>
              </w:rPr>
            </w:pPr>
          </w:p>
        </w:tc>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rFonts w:cs="Arial"/>
                <w:sz w:val="22"/>
                <w:szCs w:val="22"/>
                <w:lang w:bidi="ar-SA"/>
              </w:rPr>
              <w:t>Number of trainings, conference calls, conferences, skill building workshops, educational materials, presentations, booths, partnerships and meetings with people in the housing industry, courses taken, and an evaluation of skills gained.</w:t>
            </w:r>
          </w:p>
        </w:tc>
      </w:tr>
      <w:tr w:rsidR="00175923" w:rsidRPr="0045033E">
        <w:trPr>
          <w:trHeight w:val="29"/>
        </w:trPr>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sz w:val="22"/>
                <w:lang w:bidi="ar-SA"/>
              </w:rPr>
              <w:t>Contractors and partners are provided with effective resources and messaging to address smoke-free housing issues.</w:t>
            </w:r>
          </w:p>
        </w:tc>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sz w:val="22"/>
                <w:szCs w:val="32"/>
                <w:lang w:bidi="ar-SA"/>
              </w:rPr>
              <w:t xml:space="preserve">Tracking educational materials, presentations, tool kits, list of housing contacts, technical and legal assistance provided, dissemination of print and Web materials, and </w:t>
            </w:r>
            <w:r w:rsidRPr="0045033E">
              <w:rPr>
                <w:sz w:val="22"/>
                <w:szCs w:val="32"/>
                <w:lang w:bidi="ar-SA"/>
              </w:rPr>
              <w:lastRenderedPageBreak/>
              <w:t xml:space="preserve">media campaigns. Evaluating the effectiveness of these tools. </w:t>
            </w:r>
          </w:p>
        </w:tc>
      </w:tr>
      <w:tr w:rsidR="00175923" w:rsidRPr="0045033E">
        <w:trPr>
          <w:trHeight w:val="29"/>
        </w:trPr>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sz w:val="22"/>
                <w:lang w:bidi="ar-SA"/>
              </w:rPr>
              <w:lastRenderedPageBreak/>
              <w:t>An increase in partnerships and collaborations with people in the housing industry.</w:t>
            </w:r>
          </w:p>
        </w:tc>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rFonts w:cs="Arial"/>
                <w:sz w:val="22"/>
                <w:szCs w:val="22"/>
                <w:lang w:bidi="ar-SA"/>
              </w:rPr>
              <w:t>Tracking referrals, meetings, conferences attended, booths, association memberships, participation in coalition activities, trainings, presentations, and collaborations (surveys, articles in newsletters, reviewing materials, focus groups, etc.) Assistance provided in adopting smoke-free policies.</w:t>
            </w:r>
          </w:p>
        </w:tc>
      </w:tr>
      <w:tr w:rsidR="00175923" w:rsidRPr="0045033E">
        <w:trPr>
          <w:trHeight w:val="29"/>
        </w:trPr>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sz w:val="22"/>
                <w:szCs w:val="32"/>
                <w:lang w:bidi="ar-SA"/>
              </w:rPr>
              <w:t>An initial increase in the number of resident/owner referrals and collaborations, followed by a significant drop in complaints as the number of smoke-free policies increase.</w:t>
            </w:r>
          </w:p>
        </w:tc>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rFonts w:cs="Arial"/>
                <w:sz w:val="22"/>
                <w:szCs w:val="22"/>
                <w:lang w:bidi="ar-SA"/>
              </w:rPr>
              <w:t xml:space="preserve">Tracking the number of unique referrals, interaction with </w:t>
            </w:r>
            <w:r w:rsidRPr="0045033E">
              <w:rPr>
                <w:sz w:val="22"/>
                <w:szCs w:val="26"/>
                <w:lang w:bidi="ar-SA"/>
              </w:rPr>
              <w:t>residents</w:t>
            </w:r>
            <w:r w:rsidRPr="0045033E">
              <w:rPr>
                <w:rFonts w:cs="Arial"/>
                <w:sz w:val="22"/>
                <w:szCs w:val="22"/>
                <w:lang w:bidi="ar-SA"/>
              </w:rPr>
              <w:t xml:space="preserve"> and management, ability to involve other </w:t>
            </w:r>
            <w:r w:rsidRPr="0045033E">
              <w:rPr>
                <w:sz w:val="22"/>
                <w:szCs w:val="26"/>
                <w:lang w:bidi="ar-SA"/>
              </w:rPr>
              <w:t>residents</w:t>
            </w:r>
            <w:r w:rsidRPr="0045033E">
              <w:rPr>
                <w:rFonts w:cs="Arial"/>
                <w:sz w:val="22"/>
                <w:szCs w:val="22"/>
                <w:lang w:bidi="ar-SA"/>
              </w:rPr>
              <w:t xml:space="preserve"> in a complex, coalitions developed, interaction with </w:t>
            </w:r>
            <w:r w:rsidRPr="0045033E">
              <w:rPr>
                <w:sz w:val="22"/>
                <w:szCs w:val="26"/>
                <w:lang w:bidi="ar-SA"/>
              </w:rPr>
              <w:t>resident</w:t>
            </w:r>
            <w:r w:rsidRPr="0045033E">
              <w:rPr>
                <w:rFonts w:cs="Arial"/>
                <w:sz w:val="22"/>
                <w:szCs w:val="22"/>
                <w:lang w:bidi="ar-SA"/>
              </w:rPr>
              <w:t xml:space="preserve"> rights groups.</w:t>
            </w:r>
          </w:p>
        </w:tc>
      </w:tr>
      <w:tr w:rsidR="00175923" w:rsidRPr="0045033E">
        <w:trPr>
          <w:trHeight w:val="29"/>
        </w:trPr>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sz w:val="22"/>
                <w:szCs w:val="32"/>
                <w:lang w:bidi="ar-SA"/>
              </w:rPr>
              <w:t>An increase in the number of organizations and coalitions addressing smoke-free housing.   Further development of a statewide smoke-free housing partnership.</w:t>
            </w:r>
          </w:p>
        </w:tc>
        <w:tc>
          <w:tcPr>
            <w:tcW w:w="5508" w:type="dxa"/>
          </w:tcPr>
          <w:p w:rsidR="00175923" w:rsidRPr="0045033E" w:rsidRDefault="00175923">
            <w:pPr>
              <w:rPr>
                <w:rFonts w:cs="Arial"/>
                <w:sz w:val="22"/>
                <w:szCs w:val="22"/>
                <w:lang w:bidi="ar-SA"/>
              </w:rPr>
            </w:pPr>
            <w:r w:rsidRPr="0045033E">
              <w:rPr>
                <w:rFonts w:cs="Arial"/>
                <w:sz w:val="22"/>
                <w:szCs w:val="22"/>
                <w:lang w:bidi="ar-SA"/>
              </w:rPr>
              <w:t xml:space="preserve">A) An increase in the number of STEPP contractors that have smoke-free housing in their work plans; B) Presentations, booths, or cooperative ventures with the housing industry; C) An annual smoke-free housing summit/meeting of all partners; D) An increase in the number of other organizations working on smoke-free housing. </w:t>
            </w:r>
          </w:p>
        </w:tc>
      </w:tr>
      <w:tr w:rsidR="00175923" w:rsidRPr="0045033E">
        <w:trPr>
          <w:trHeight w:val="29"/>
        </w:trPr>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sz w:val="22"/>
                <w:szCs w:val="32"/>
                <w:lang w:bidi="ar-SA"/>
              </w:rPr>
              <w:t>Increased funding for smoke-free housing initiatives though a variety of sources including the housing industry itself, foundations, corporations, and other sources.</w:t>
            </w:r>
          </w:p>
        </w:tc>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sz w:val="22"/>
                <w:szCs w:val="32"/>
                <w:lang w:bidi="ar-SA"/>
              </w:rPr>
              <w:t>Tracking the funding provided by outside sources, amount of funding, in-kind funding, and cooperative ventures.</w:t>
            </w:r>
          </w:p>
        </w:tc>
      </w:tr>
      <w:tr w:rsidR="00175923" w:rsidRPr="0045033E">
        <w:trPr>
          <w:trHeight w:val="29"/>
        </w:trPr>
        <w:tc>
          <w:tcPr>
            <w:tcW w:w="5508" w:type="dxa"/>
          </w:tcPr>
          <w:p w:rsidR="00175923" w:rsidRPr="0045033E" w:rsidRDefault="00175923" w:rsidP="00175923">
            <w:pPr>
              <w:tabs>
                <w:tab w:val="left" w:pos="1170"/>
              </w:tabs>
              <w:rPr>
                <w:b/>
                <w:color w:val="000080"/>
                <w:sz w:val="22"/>
                <w:szCs w:val="32"/>
                <w:lang w:bidi="ar-SA"/>
              </w:rPr>
            </w:pPr>
            <w:r w:rsidRPr="0045033E">
              <w:rPr>
                <w:sz w:val="22"/>
                <w:lang w:bidi="ar-SA"/>
              </w:rPr>
              <w:t>Attitude shifts indicating an increased support for smoke-free housing.</w:t>
            </w:r>
          </w:p>
        </w:tc>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sz w:val="22"/>
                <w:szCs w:val="32"/>
                <w:lang w:bidi="ar-SA"/>
              </w:rPr>
              <w:t>Conducting and/or publicizing resident and landlord surveys before and after smoke-free policies are implemented.</w:t>
            </w:r>
          </w:p>
        </w:tc>
      </w:tr>
      <w:tr w:rsidR="00175923" w:rsidRPr="0045033E">
        <w:trPr>
          <w:trHeight w:val="29"/>
        </w:trPr>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sz w:val="22"/>
                <w:lang w:bidi="ar-SA"/>
              </w:rPr>
              <w:t>Increase in voluntary and legislated policies that encourage or require smoke-free housing.</w:t>
            </w:r>
          </w:p>
        </w:tc>
        <w:tc>
          <w:tcPr>
            <w:tcW w:w="5508" w:type="dxa"/>
          </w:tcPr>
          <w:p w:rsidR="00175923" w:rsidRPr="0045033E" w:rsidRDefault="00175923" w:rsidP="00175923">
            <w:pPr>
              <w:widowControl w:val="0"/>
              <w:tabs>
                <w:tab w:val="left" w:pos="-360"/>
                <w:tab w:val="left" w:pos="1170"/>
              </w:tabs>
              <w:autoSpaceDE w:val="0"/>
              <w:autoSpaceDN w:val="0"/>
              <w:adjustRightInd w:val="0"/>
              <w:rPr>
                <w:sz w:val="22"/>
                <w:szCs w:val="32"/>
                <w:lang w:bidi="ar-SA"/>
              </w:rPr>
            </w:pPr>
            <w:r w:rsidRPr="0045033E">
              <w:rPr>
                <w:sz w:val="22"/>
                <w:szCs w:val="32"/>
                <w:lang w:bidi="ar-SA"/>
              </w:rPr>
              <w:t xml:space="preserve">Database of </w:t>
            </w:r>
            <w:r w:rsidR="002E0F2D">
              <w:rPr>
                <w:sz w:val="22"/>
                <w:szCs w:val="32"/>
                <w:lang w:bidi="ar-SA"/>
              </w:rPr>
              <w:t xml:space="preserve">multiunit </w:t>
            </w:r>
            <w:r w:rsidRPr="0045033E">
              <w:rPr>
                <w:sz w:val="22"/>
                <w:szCs w:val="32"/>
                <w:lang w:bidi="ar-SA"/>
              </w:rPr>
              <w:t>dwellings and their smoke-free policies. Compiling a list of local communities that have enacted voluntary or legislated policies that address smoke-free housing.</w:t>
            </w:r>
          </w:p>
        </w:tc>
      </w:tr>
    </w:tbl>
    <w:p w:rsidR="00175923" w:rsidRPr="006D529B" w:rsidRDefault="00175923" w:rsidP="00175923">
      <w:pPr>
        <w:rPr>
          <w:rFonts w:cs="Arial"/>
        </w:rPr>
      </w:pPr>
    </w:p>
    <w:p w:rsidR="00BD36AF" w:rsidRDefault="00175923" w:rsidP="00BD36AF">
      <w:pPr>
        <w:jc w:val="center"/>
        <w:rPr>
          <w:rFonts w:cs="Arial"/>
        </w:rPr>
      </w:pPr>
      <w:r w:rsidRPr="006D529B">
        <w:rPr>
          <w:rFonts w:cs="Arial"/>
        </w:rPr>
        <w:t xml:space="preserve">Created by GASP of Colorado </w:t>
      </w:r>
      <w:r w:rsidR="000B7BFC">
        <w:rPr>
          <w:rFonts w:cs="Arial"/>
        </w:rPr>
        <w:t xml:space="preserve">with the American Lung Association </w:t>
      </w:r>
    </w:p>
    <w:p w:rsidR="00175923" w:rsidRPr="006D529B" w:rsidRDefault="00175923" w:rsidP="00BD36AF">
      <w:pPr>
        <w:jc w:val="center"/>
        <w:rPr>
          <w:rFonts w:cs="Arial"/>
        </w:rPr>
      </w:pPr>
      <w:r w:rsidRPr="006D529B">
        <w:rPr>
          <w:rFonts w:cs="Arial"/>
        </w:rPr>
        <w:t>as part of a strategic plan for smoke-free housing.</w:t>
      </w:r>
    </w:p>
    <w:sectPr w:rsidR="00175923" w:rsidRPr="006D529B" w:rsidSect="00175923">
      <w:headerReference w:type="default" r:id="rId7"/>
      <w:footerReference w:type="even" r:id="rId8"/>
      <w:footerReference w:type="default" r:id="rId9"/>
      <w:type w:val="continuous"/>
      <w:pgSz w:w="12240" w:h="15840"/>
      <w:pgMar w:top="720" w:right="720" w:bottom="720" w:left="720" w:header="720" w:footer="720" w:gutter="0"/>
      <w:cols w:space="360" w:equalWidth="0">
        <w:col w:w="10800" w:space="72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664" w:rsidRDefault="00FC3664">
      <w:r>
        <w:separator/>
      </w:r>
    </w:p>
  </w:endnote>
  <w:endnote w:type="continuationSeparator" w:id="0">
    <w:p w:rsidR="00FC3664" w:rsidRDefault="00F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923" w:rsidRDefault="00175923" w:rsidP="00175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5923" w:rsidRDefault="00175923" w:rsidP="001759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923" w:rsidRDefault="00175923" w:rsidP="00175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021E">
      <w:rPr>
        <w:rStyle w:val="PageNumber"/>
        <w:noProof/>
      </w:rPr>
      <w:t>4</w:t>
    </w:r>
    <w:r>
      <w:rPr>
        <w:rStyle w:val="PageNumber"/>
      </w:rPr>
      <w:fldChar w:fldCharType="end"/>
    </w:r>
  </w:p>
  <w:p w:rsidR="00175923" w:rsidRDefault="00175923" w:rsidP="001759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664" w:rsidRDefault="00FC3664">
      <w:r>
        <w:separator/>
      </w:r>
    </w:p>
  </w:footnote>
  <w:footnote w:type="continuationSeparator" w:id="0">
    <w:p w:rsidR="00FC3664" w:rsidRDefault="00FC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923" w:rsidRPr="00A47AE5" w:rsidRDefault="00175923" w:rsidP="00175923">
    <w:pPr>
      <w:pStyle w:val="Header"/>
      <w:jc w:val="center"/>
      <w:rPr>
        <w:b/>
      </w:rPr>
    </w:pPr>
    <w:r w:rsidRPr="00A47AE5">
      <w:rPr>
        <w:b/>
      </w:rPr>
      <w:t>Elements for Colorado’s Smoke-Free Housing Strategic Plan</w:t>
    </w:r>
  </w:p>
  <w:p w:rsidR="00175923" w:rsidRPr="00A47AE5" w:rsidRDefault="00175923" w:rsidP="0017592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37EAE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98C85B0"/>
    <w:lvl w:ilvl="0">
      <w:numFmt w:val="bullet"/>
      <w:lvlText w:val="*"/>
      <w:lvlJc w:val="left"/>
    </w:lvl>
  </w:abstractNum>
  <w:abstractNum w:abstractNumId="2" w15:restartNumberingAfterBreak="0">
    <w:nsid w:val="00000001"/>
    <w:multiLevelType w:val="hybridMultilevel"/>
    <w:tmpl w:val="A5089098"/>
    <w:lvl w:ilvl="0" w:tplc="860283A2">
      <w:start w:val="1"/>
      <w:numFmt w:val="decimal"/>
      <w:lvlText w:val="%1."/>
      <w:lvlJc w:val="righ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D63B85"/>
    <w:multiLevelType w:val="hybridMultilevel"/>
    <w:tmpl w:val="09BCCC9A"/>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84458"/>
    <w:multiLevelType w:val="hybridMultilevel"/>
    <w:tmpl w:val="4D3C61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45FD0"/>
    <w:multiLevelType w:val="hybridMultilevel"/>
    <w:tmpl w:val="F88C9F3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D69F4"/>
    <w:multiLevelType w:val="hybridMultilevel"/>
    <w:tmpl w:val="E76E127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1F0AC0"/>
    <w:multiLevelType w:val="hybridMultilevel"/>
    <w:tmpl w:val="389E618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82776"/>
    <w:multiLevelType w:val="hybridMultilevel"/>
    <w:tmpl w:val="1460F66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F7B9D"/>
    <w:multiLevelType w:val="hybridMultilevel"/>
    <w:tmpl w:val="37980E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123BD"/>
    <w:multiLevelType w:val="hybridMultilevel"/>
    <w:tmpl w:val="E50EF236"/>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63A69"/>
    <w:multiLevelType w:val="hybridMultilevel"/>
    <w:tmpl w:val="B2D07106"/>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77731"/>
    <w:multiLevelType w:val="hybridMultilevel"/>
    <w:tmpl w:val="4A889A9E"/>
    <w:lvl w:ilvl="0" w:tplc="E61A38B8">
      <w:start w:val="1"/>
      <w:numFmt w:val="bullet"/>
      <w:pStyle w:val="alphasquarediamond"/>
      <w:lvlText w:val="o"/>
      <w:lvlJc w:val="left"/>
      <w:pPr>
        <w:tabs>
          <w:tab w:val="num" w:pos="1440"/>
        </w:tabs>
        <w:ind w:left="1440" w:hanging="360"/>
      </w:pPr>
      <w:rPr>
        <w:rFonts w:hAnsi="Courier New"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11C2D67"/>
    <w:multiLevelType w:val="hybridMultilevel"/>
    <w:tmpl w:val="1738027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AF106D"/>
    <w:multiLevelType w:val="hybridMultilevel"/>
    <w:tmpl w:val="FA30A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4F5DD3"/>
    <w:multiLevelType w:val="hybridMultilevel"/>
    <w:tmpl w:val="4E78B16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6339D4"/>
    <w:multiLevelType w:val="hybridMultilevel"/>
    <w:tmpl w:val="96F81AE6"/>
    <w:lvl w:ilvl="0" w:tplc="04090005">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B73CBE"/>
    <w:multiLevelType w:val="hybridMultilevel"/>
    <w:tmpl w:val="ED800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F3E91"/>
    <w:multiLevelType w:val="hybridMultilevel"/>
    <w:tmpl w:val="FBBA9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B1C52"/>
    <w:multiLevelType w:val="hybridMultilevel"/>
    <w:tmpl w:val="51CA1D6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9127296"/>
    <w:multiLevelType w:val="hybridMultilevel"/>
    <w:tmpl w:val="389E618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A758F2"/>
    <w:multiLevelType w:val="hybridMultilevel"/>
    <w:tmpl w:val="4CE41B1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6B05BB0"/>
    <w:multiLevelType w:val="hybridMultilevel"/>
    <w:tmpl w:val="5DB6A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1C2D89"/>
    <w:multiLevelType w:val="hybridMultilevel"/>
    <w:tmpl w:val="540A9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624CDE"/>
    <w:multiLevelType w:val="hybridMultilevel"/>
    <w:tmpl w:val="5544952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114CCD"/>
    <w:multiLevelType w:val="hybridMultilevel"/>
    <w:tmpl w:val="4A283F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562558"/>
    <w:multiLevelType w:val="hybridMultilevel"/>
    <w:tmpl w:val="A7782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D748C9"/>
    <w:multiLevelType w:val="hybridMultilevel"/>
    <w:tmpl w:val="1D9AE9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B5FE9"/>
    <w:multiLevelType w:val="hybridMultilevel"/>
    <w:tmpl w:val="A7782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E35A24"/>
    <w:multiLevelType w:val="hybridMultilevel"/>
    <w:tmpl w:val="69B81546"/>
    <w:lvl w:ilvl="0" w:tplc="77AED3D6">
      <w:start w:val="3"/>
      <w:numFmt w:val="decimal"/>
      <w:lvlText w:val="%1)"/>
      <w:lvlJc w:val="left"/>
      <w:pPr>
        <w:tabs>
          <w:tab w:val="num" w:pos="734"/>
        </w:tabs>
        <w:ind w:left="734" w:hanging="360"/>
      </w:pPr>
      <w:rPr>
        <w:rFonts w:hint="default"/>
      </w:rPr>
    </w:lvl>
    <w:lvl w:ilvl="1" w:tplc="675C9A1E">
      <w:numFmt w:val="none"/>
      <w:lvlText w:val=""/>
      <w:lvlJc w:val="left"/>
      <w:pPr>
        <w:tabs>
          <w:tab w:val="num" w:pos="360"/>
        </w:tabs>
      </w:pPr>
    </w:lvl>
    <w:lvl w:ilvl="2" w:tplc="FA7E5124" w:tentative="1">
      <w:start w:val="1"/>
      <w:numFmt w:val="lowerRoman"/>
      <w:lvlText w:val="%3."/>
      <w:lvlJc w:val="right"/>
      <w:pPr>
        <w:tabs>
          <w:tab w:val="num" w:pos="2174"/>
        </w:tabs>
        <w:ind w:left="2174" w:hanging="180"/>
      </w:pPr>
    </w:lvl>
    <w:lvl w:ilvl="3" w:tplc="5ADE6052" w:tentative="1">
      <w:start w:val="1"/>
      <w:numFmt w:val="decimal"/>
      <w:lvlText w:val="%4."/>
      <w:lvlJc w:val="left"/>
      <w:pPr>
        <w:tabs>
          <w:tab w:val="num" w:pos="2894"/>
        </w:tabs>
        <w:ind w:left="2894" w:hanging="360"/>
      </w:pPr>
    </w:lvl>
    <w:lvl w:ilvl="4" w:tplc="87A671D4" w:tentative="1">
      <w:start w:val="1"/>
      <w:numFmt w:val="lowerLetter"/>
      <w:lvlText w:val="%5."/>
      <w:lvlJc w:val="left"/>
      <w:pPr>
        <w:tabs>
          <w:tab w:val="num" w:pos="3614"/>
        </w:tabs>
        <w:ind w:left="3614" w:hanging="360"/>
      </w:pPr>
    </w:lvl>
    <w:lvl w:ilvl="5" w:tplc="52087A4C" w:tentative="1">
      <w:start w:val="1"/>
      <w:numFmt w:val="lowerRoman"/>
      <w:lvlText w:val="%6."/>
      <w:lvlJc w:val="right"/>
      <w:pPr>
        <w:tabs>
          <w:tab w:val="num" w:pos="4334"/>
        </w:tabs>
        <w:ind w:left="4334" w:hanging="180"/>
      </w:pPr>
    </w:lvl>
    <w:lvl w:ilvl="6" w:tplc="2E42F900" w:tentative="1">
      <w:start w:val="1"/>
      <w:numFmt w:val="decimal"/>
      <w:lvlText w:val="%7."/>
      <w:lvlJc w:val="left"/>
      <w:pPr>
        <w:tabs>
          <w:tab w:val="num" w:pos="5054"/>
        </w:tabs>
        <w:ind w:left="5054" w:hanging="360"/>
      </w:pPr>
    </w:lvl>
    <w:lvl w:ilvl="7" w:tplc="3DF2C350" w:tentative="1">
      <w:start w:val="1"/>
      <w:numFmt w:val="lowerLetter"/>
      <w:lvlText w:val="%8."/>
      <w:lvlJc w:val="left"/>
      <w:pPr>
        <w:tabs>
          <w:tab w:val="num" w:pos="5774"/>
        </w:tabs>
        <w:ind w:left="5774" w:hanging="360"/>
      </w:pPr>
    </w:lvl>
    <w:lvl w:ilvl="8" w:tplc="5CE8B216" w:tentative="1">
      <w:start w:val="1"/>
      <w:numFmt w:val="lowerRoman"/>
      <w:lvlText w:val="%9."/>
      <w:lvlJc w:val="right"/>
      <w:pPr>
        <w:tabs>
          <w:tab w:val="num" w:pos="6494"/>
        </w:tabs>
        <w:ind w:left="6494" w:hanging="180"/>
      </w:pPr>
    </w:lvl>
  </w:abstractNum>
  <w:num w:numId="1">
    <w:abstractNumId w:val="2"/>
  </w:num>
  <w:num w:numId="2">
    <w:abstractNumId w:val="0"/>
  </w:num>
  <w:num w:numId="3">
    <w:abstractNumId w:val="14"/>
  </w:num>
  <w:num w:numId="4">
    <w:abstractNumId w:val="23"/>
  </w:num>
  <w:num w:numId="5">
    <w:abstractNumId w:val="1"/>
    <w:lvlOverride w:ilvl="0">
      <w:lvl w:ilvl="0">
        <w:numFmt w:val="bullet"/>
        <w:lvlText w:val=""/>
        <w:legacy w:legacy="1" w:legacySpace="0" w:legacyIndent="0"/>
        <w:lvlJc w:val="left"/>
        <w:rPr>
          <w:rFonts w:ascii="Wingdings" w:hAnsi="Wingdings" w:hint="default"/>
          <w:sz w:val="42"/>
        </w:rPr>
      </w:lvl>
    </w:lvlOverride>
  </w:num>
  <w:num w:numId="6">
    <w:abstractNumId w:val="10"/>
  </w:num>
  <w:num w:numId="7">
    <w:abstractNumId w:val="8"/>
  </w:num>
  <w:num w:numId="8">
    <w:abstractNumId w:val="25"/>
  </w:num>
  <w:num w:numId="9">
    <w:abstractNumId w:val="5"/>
  </w:num>
  <w:num w:numId="10">
    <w:abstractNumId w:val="11"/>
  </w:num>
  <w:num w:numId="11">
    <w:abstractNumId w:val="3"/>
  </w:num>
  <w:num w:numId="12">
    <w:abstractNumId w:val="29"/>
  </w:num>
  <w:num w:numId="13">
    <w:abstractNumId w:val="22"/>
  </w:num>
  <w:num w:numId="14">
    <w:abstractNumId w:val="18"/>
  </w:num>
  <w:num w:numId="15">
    <w:abstractNumId w:val="20"/>
  </w:num>
  <w:num w:numId="16">
    <w:abstractNumId w:val="21"/>
  </w:num>
  <w:num w:numId="17">
    <w:abstractNumId w:val="24"/>
  </w:num>
  <w:num w:numId="18">
    <w:abstractNumId w:val="13"/>
  </w:num>
  <w:num w:numId="19">
    <w:abstractNumId w:val="4"/>
  </w:num>
  <w:num w:numId="20">
    <w:abstractNumId w:val="12"/>
  </w:num>
  <w:num w:numId="21">
    <w:abstractNumId w:val="16"/>
  </w:num>
  <w:num w:numId="22">
    <w:abstractNumId w:val="19"/>
  </w:num>
  <w:num w:numId="23">
    <w:abstractNumId w:val="6"/>
  </w:num>
  <w:num w:numId="24">
    <w:abstractNumId w:val="27"/>
  </w:num>
  <w:num w:numId="25">
    <w:abstractNumId w:val="9"/>
  </w:num>
  <w:num w:numId="26">
    <w:abstractNumId w:val="17"/>
  </w:num>
  <w:num w:numId="27">
    <w:abstractNumId w:val="7"/>
  </w:num>
  <w:num w:numId="28">
    <w:abstractNumId w:val="26"/>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14"/>
    <w:rsid w:val="000B7BFC"/>
    <w:rsid w:val="00175923"/>
    <w:rsid w:val="002309BC"/>
    <w:rsid w:val="002E0F2D"/>
    <w:rsid w:val="0050021E"/>
    <w:rsid w:val="008406E8"/>
    <w:rsid w:val="00BD36AF"/>
    <w:rsid w:val="00D114FC"/>
    <w:rsid w:val="00F75028"/>
    <w:rsid w:val="00FC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61C7560F-800D-0F4C-9261-042E45BA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AE5"/>
    <w:rPr>
      <w:sz w:val="24"/>
      <w:szCs w:val="24"/>
    </w:rPr>
  </w:style>
  <w:style w:type="paragraph" w:styleId="Heading1">
    <w:name w:val="heading 1"/>
    <w:basedOn w:val="Normal"/>
    <w:next w:val="Normal"/>
    <w:qFormat/>
    <w:rsid w:val="00A47AE5"/>
    <w:pPr>
      <w:keepNext/>
      <w:outlineLvl w:val="0"/>
    </w:pPr>
    <w:rPr>
      <w:rFonts w:ascii="Arial" w:eastAsia="Times" w:hAnsi="Arial"/>
      <w:b/>
      <w:szCs w:val="20"/>
    </w:rPr>
  </w:style>
  <w:style w:type="paragraph" w:styleId="Heading2">
    <w:name w:val="heading 2"/>
    <w:basedOn w:val="Normal"/>
    <w:next w:val="Normal"/>
    <w:qFormat/>
    <w:rsid w:val="00A47AE5"/>
    <w:pPr>
      <w:keepNext/>
      <w:jc w:val="center"/>
      <w:outlineLvl w:val="1"/>
    </w:pPr>
    <w:rPr>
      <w:rFonts w:ascii="Arial" w:eastAsia="Times" w:hAnsi="Arial"/>
      <w:b/>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autoRedefine/>
    <w:rsid w:val="00A47AE5"/>
    <w:pPr>
      <w:numPr>
        <w:numId w:val="2"/>
      </w:numPr>
    </w:pPr>
  </w:style>
  <w:style w:type="paragraph" w:styleId="Header">
    <w:name w:val="header"/>
    <w:basedOn w:val="Normal"/>
    <w:rsid w:val="00A47AE5"/>
    <w:pPr>
      <w:tabs>
        <w:tab w:val="center" w:pos="4320"/>
        <w:tab w:val="right" w:pos="8640"/>
      </w:tabs>
    </w:pPr>
  </w:style>
  <w:style w:type="paragraph" w:styleId="Footer">
    <w:name w:val="footer"/>
    <w:basedOn w:val="Normal"/>
    <w:semiHidden/>
    <w:rsid w:val="00A47AE5"/>
    <w:pPr>
      <w:tabs>
        <w:tab w:val="center" w:pos="4320"/>
        <w:tab w:val="right" w:pos="8640"/>
      </w:tabs>
    </w:pPr>
  </w:style>
  <w:style w:type="paragraph" w:styleId="Title">
    <w:name w:val="Title"/>
    <w:basedOn w:val="Normal"/>
    <w:qFormat/>
    <w:rsid w:val="00A47AE5"/>
    <w:pPr>
      <w:jc w:val="center"/>
    </w:pPr>
    <w:rPr>
      <w:rFonts w:ascii="Arial" w:eastAsia="Times" w:hAnsi="Arial"/>
      <w:b/>
      <w:sz w:val="32"/>
      <w:szCs w:val="20"/>
    </w:rPr>
  </w:style>
  <w:style w:type="character" w:styleId="Hyperlink">
    <w:name w:val="Hyperlink"/>
    <w:rsid w:val="00A47AE5"/>
    <w:rPr>
      <w:color w:val="0000FF"/>
      <w:u w:val="single"/>
    </w:rPr>
  </w:style>
  <w:style w:type="paragraph" w:styleId="Subtitle">
    <w:name w:val="Subtitle"/>
    <w:basedOn w:val="Normal"/>
    <w:qFormat/>
    <w:rsid w:val="00A47AE5"/>
    <w:pPr>
      <w:jc w:val="center"/>
    </w:pPr>
    <w:rPr>
      <w:rFonts w:ascii="Arial" w:eastAsia="Times" w:hAnsi="Arial"/>
      <w:b/>
      <w:szCs w:val="20"/>
    </w:rPr>
  </w:style>
  <w:style w:type="paragraph" w:styleId="BodyText">
    <w:name w:val="Body Text"/>
    <w:basedOn w:val="Normal"/>
    <w:rsid w:val="00A47AE5"/>
    <w:rPr>
      <w:rFonts w:ascii="Arial" w:eastAsia="Times" w:hAnsi="Arial"/>
      <w:b/>
      <w:szCs w:val="20"/>
    </w:rPr>
  </w:style>
  <w:style w:type="paragraph" w:styleId="NormalWeb">
    <w:name w:val="Normal (Web)"/>
    <w:basedOn w:val="Normal"/>
    <w:rsid w:val="00A47AE5"/>
    <w:pPr>
      <w:spacing w:before="100" w:beforeAutospacing="1" w:after="100" w:afterAutospacing="1"/>
    </w:pPr>
  </w:style>
  <w:style w:type="character" w:styleId="FollowedHyperlink">
    <w:name w:val="FollowedHyperlink"/>
    <w:rsid w:val="000816DE"/>
    <w:rPr>
      <w:color w:val="800080"/>
      <w:u w:val="single"/>
    </w:rPr>
  </w:style>
  <w:style w:type="character" w:styleId="PageNumber">
    <w:name w:val="page number"/>
    <w:basedOn w:val="DefaultParagraphFont"/>
    <w:rsid w:val="000816DE"/>
  </w:style>
  <w:style w:type="table" w:styleId="TableGrid">
    <w:name w:val="Table Grid"/>
    <w:basedOn w:val="TableNormal"/>
    <w:rsid w:val="007D0B23"/>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D0B23"/>
    <w:rPr>
      <w:rFonts w:ascii="Courier" w:hAnsi="Courier"/>
    </w:rPr>
  </w:style>
  <w:style w:type="paragraph" w:customStyle="1" w:styleId="Pa1">
    <w:name w:val="Pa1"/>
    <w:basedOn w:val="Normal"/>
    <w:next w:val="Normal"/>
    <w:rsid w:val="005D7179"/>
    <w:pPr>
      <w:widowControl w:val="0"/>
      <w:autoSpaceDE w:val="0"/>
      <w:autoSpaceDN w:val="0"/>
      <w:adjustRightInd w:val="0"/>
      <w:spacing w:after="120" w:line="280" w:lineRule="atLeast"/>
    </w:pPr>
    <w:rPr>
      <w:rFonts w:ascii="Arial Black" w:hAnsi="Arial Black"/>
    </w:rPr>
  </w:style>
  <w:style w:type="paragraph" w:customStyle="1" w:styleId="Pa2">
    <w:name w:val="Pa2"/>
    <w:basedOn w:val="Normal"/>
    <w:next w:val="Normal"/>
    <w:rsid w:val="005D7179"/>
    <w:pPr>
      <w:widowControl w:val="0"/>
      <w:autoSpaceDE w:val="0"/>
      <w:autoSpaceDN w:val="0"/>
      <w:adjustRightInd w:val="0"/>
      <w:spacing w:line="200" w:lineRule="atLeast"/>
    </w:pPr>
    <w:rPr>
      <w:rFonts w:ascii="Arial Black" w:hAnsi="Arial Black"/>
    </w:rPr>
  </w:style>
  <w:style w:type="paragraph" w:styleId="BodyText2">
    <w:name w:val="Body Text 2"/>
    <w:basedOn w:val="Normal"/>
    <w:rsid w:val="006D529B"/>
    <w:rPr>
      <w:rFonts w:ascii="Arial" w:hAnsi="Arial" w:cs="Arial"/>
      <w:sz w:val="22"/>
      <w:lang w:val="en-CA"/>
    </w:rPr>
  </w:style>
  <w:style w:type="paragraph" w:customStyle="1" w:styleId="alphasquarediamond">
    <w:name w:val="alpha square diamond"/>
    <w:basedOn w:val="Normal"/>
    <w:rsid w:val="006D529B"/>
    <w:pPr>
      <w:numPr>
        <w:numId w:val="20"/>
      </w:numPr>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research and background information on the “Best practices” from provided by eight experts</vt:lpstr>
    </vt:vector>
  </TitlesOfParts>
  <Company>GASP of Colorado</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research and background information on the “Best practices” from provided by eight experts</dc:title>
  <dc:subject/>
  <dc:creator>Pete Bialick</dc:creator>
  <cp:keywords/>
  <cp:lastModifiedBy>Peter Bialick</cp:lastModifiedBy>
  <cp:revision>2</cp:revision>
  <cp:lastPrinted>2010-05-20T18:07:00Z</cp:lastPrinted>
  <dcterms:created xsi:type="dcterms:W3CDTF">2022-01-11T18:40:00Z</dcterms:created>
  <dcterms:modified xsi:type="dcterms:W3CDTF">2022-01-11T18:40:00Z</dcterms:modified>
</cp:coreProperties>
</file>